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98F" w:rsidRDefault="000C4DE3" w:rsidP="006A0B2A">
      <w:pPr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proofErr w:type="spellStart"/>
      <w:r w:rsidRPr="004E5513">
        <w:rPr>
          <w:rFonts w:ascii="Times New Roman" w:hAnsi="Times New Roman" w:cs="Times New Roman"/>
          <w:b/>
          <w:sz w:val="24"/>
          <w:szCs w:val="24"/>
          <w:vertAlign w:val="superscript"/>
        </w:rPr>
        <w:t>Calretinin</w:t>
      </w:r>
      <w:proofErr w:type="spellEnd"/>
      <w:r w:rsidRPr="004E5513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Expression in </w:t>
      </w:r>
      <w:proofErr w:type="spellStart"/>
      <w:r w:rsidR="006A0B2A" w:rsidRPr="004E5513">
        <w:rPr>
          <w:rFonts w:ascii="Times New Roman" w:hAnsi="Times New Roman" w:cs="Times New Roman"/>
          <w:b/>
          <w:sz w:val="24"/>
          <w:szCs w:val="24"/>
          <w:vertAlign w:val="superscript"/>
        </w:rPr>
        <w:t>Hirschsprung</w:t>
      </w:r>
      <w:proofErr w:type="spellEnd"/>
      <w:r w:rsidR="006A0B2A" w:rsidRPr="004E5513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Pr="004E5513">
        <w:rPr>
          <w:rFonts w:ascii="Times New Roman" w:hAnsi="Times New Roman" w:cs="Times New Roman"/>
          <w:b/>
          <w:sz w:val="24"/>
          <w:szCs w:val="24"/>
          <w:vertAlign w:val="superscript"/>
        </w:rPr>
        <w:t>D</w:t>
      </w:r>
      <w:r w:rsidR="006A0B2A" w:rsidRPr="004E5513">
        <w:rPr>
          <w:rFonts w:ascii="Times New Roman" w:hAnsi="Times New Roman" w:cs="Times New Roman"/>
          <w:b/>
          <w:sz w:val="24"/>
          <w:szCs w:val="24"/>
          <w:vertAlign w:val="superscript"/>
        </w:rPr>
        <w:t>isease</w:t>
      </w:r>
      <w:r w:rsidRPr="004E5513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="00DC6617" w:rsidRPr="004E5513">
        <w:rPr>
          <w:rFonts w:ascii="Times New Roman" w:hAnsi="Times New Roman" w:cs="Times New Roman"/>
          <w:b/>
          <w:sz w:val="24"/>
          <w:szCs w:val="24"/>
          <w:vertAlign w:val="superscript"/>
        </w:rPr>
        <w:t>–</w:t>
      </w:r>
      <w:r w:rsidRPr="004E5513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="00DC6617" w:rsidRPr="004E5513">
        <w:rPr>
          <w:rFonts w:ascii="Times New Roman" w:hAnsi="Times New Roman" w:cs="Times New Roman"/>
          <w:b/>
          <w:sz w:val="24"/>
          <w:szCs w:val="24"/>
          <w:vertAlign w:val="superscript"/>
        </w:rPr>
        <w:t>A Potential Marker of Ganglion Cells</w:t>
      </w:r>
    </w:p>
    <w:p w:rsidR="00086928" w:rsidRPr="00B92EE3" w:rsidRDefault="00086928" w:rsidP="00086928">
      <w:pPr>
        <w:spacing w:after="0"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92EE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By</w:t>
      </w:r>
    </w:p>
    <w:p w:rsidR="00086928" w:rsidRPr="00B92EE3" w:rsidRDefault="00086928" w:rsidP="00086928">
      <w:pPr>
        <w:tabs>
          <w:tab w:val="left" w:pos="3416"/>
          <w:tab w:val="center" w:pos="4680"/>
        </w:tabs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  <w:proofErr w:type="spellStart"/>
      <w:r w:rsidRPr="00B92EE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Dr.Mishal</w:t>
      </w:r>
      <w:proofErr w:type="spellEnd"/>
      <w:r w:rsidRPr="00B92EE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B92EE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Sikandar</w:t>
      </w:r>
      <w:proofErr w:type="spellEnd"/>
    </w:p>
    <w:p w:rsidR="002C5B4F" w:rsidRDefault="00086928" w:rsidP="00086928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92EE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M. Phil. Histopathology</w:t>
      </w:r>
    </w:p>
    <w:p w:rsidR="00086928" w:rsidRPr="004E5513" w:rsidRDefault="00086928" w:rsidP="00086928">
      <w:pPr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086928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6D248DF8" wp14:editId="2E675283">
            <wp:extent cx="1047750" cy="1000125"/>
            <wp:effectExtent l="0" t="0" r="0" b="9525"/>
            <wp:docPr id="4" name="Picture 4" descr="http://www.uhs.edu.pk/images/logouh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uhs.edu.pk/images/logouhs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714" w:rsidRPr="004E5513" w:rsidRDefault="00EB4714" w:rsidP="007D20C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vertAlign w:val="superscript"/>
        </w:rPr>
      </w:pPr>
    </w:p>
    <w:p w:rsidR="00D02275" w:rsidRPr="004E5513" w:rsidRDefault="001E5612" w:rsidP="00955FD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vertAlign w:val="superscript"/>
        </w:rPr>
      </w:pPr>
      <w:r w:rsidRPr="004E5513">
        <w:rPr>
          <w:rFonts w:ascii="Times New Roman" w:hAnsi="Times New Roman" w:cs="Times New Roman"/>
          <w:sz w:val="24"/>
          <w:szCs w:val="24"/>
          <w:vertAlign w:val="superscript"/>
        </w:rPr>
        <w:t xml:space="preserve">Statement of </w:t>
      </w:r>
      <w:proofErr w:type="spellStart"/>
      <w:r w:rsidRPr="004E5513">
        <w:rPr>
          <w:rFonts w:ascii="Times New Roman" w:hAnsi="Times New Roman" w:cs="Times New Roman"/>
          <w:sz w:val="24"/>
          <w:szCs w:val="24"/>
          <w:vertAlign w:val="superscript"/>
        </w:rPr>
        <w:t>problem</w:t>
      </w:r>
      <w:proofErr w:type="gramStart"/>
      <w:r w:rsidRPr="004E5513">
        <w:rPr>
          <w:rFonts w:ascii="Times New Roman" w:hAnsi="Times New Roman" w:cs="Times New Roman"/>
          <w:sz w:val="24"/>
          <w:szCs w:val="24"/>
          <w:vertAlign w:val="superscript"/>
        </w:rPr>
        <w:t>:</w:t>
      </w:r>
      <w:r w:rsidR="00B35C8D" w:rsidRPr="004E5513">
        <w:rPr>
          <w:rFonts w:ascii="Times New Roman" w:hAnsi="Times New Roman" w:cs="Times New Roman"/>
          <w:sz w:val="24"/>
          <w:szCs w:val="24"/>
          <w:vertAlign w:val="superscript"/>
        </w:rPr>
        <w:t>Hirschsprung</w:t>
      </w:r>
      <w:proofErr w:type="spellEnd"/>
      <w:proofErr w:type="gramEnd"/>
      <w:r w:rsidR="00B35C8D" w:rsidRPr="004E5513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B35C8D" w:rsidRPr="00C12E2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disease (HSCR)</w:t>
      </w:r>
      <w:r w:rsidR="00C12E26" w:rsidRPr="00C12E2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 </w:t>
      </w:r>
      <w:r w:rsidR="00C12E26" w:rsidRPr="00C12E2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or </w:t>
      </w:r>
      <w:hyperlink r:id="rId7" w:history="1">
        <w:r w:rsidR="00C12E26" w:rsidRPr="00C12E26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vertAlign w:val="superscript"/>
          </w:rPr>
          <w:t>congenital</w:t>
        </w:r>
      </w:hyperlink>
      <w:r w:rsidR="00C12E26" w:rsidRPr="00C12E2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 intestinal </w:t>
      </w:r>
      <w:proofErr w:type="spellStart"/>
      <w:r w:rsidR="00C12E26" w:rsidRPr="00C12E2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aganglionosis</w:t>
      </w:r>
      <w:proofErr w:type="spellEnd"/>
      <w:r w:rsidR="00C12E26" w:rsidRPr="00C12E2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, is a birth defect characterized by complete absence of neuronal ganglion cells from a portion of the intestinal tract, mostly in a segment of rectum and variable length of contiguous proximal</w:t>
      </w:r>
      <w:r w:rsidR="00EB4714" w:rsidRPr="00C12E2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,</w:t>
      </w:r>
      <w:r w:rsidR="00EB4714" w:rsidRPr="00C12E2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causing </w:t>
      </w:r>
      <w:r w:rsidR="00EB4714" w:rsidRPr="004E5513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functional obstruction and colonic dilation proximal to affected segment</w:t>
      </w:r>
      <w:r w:rsidR="00EB4714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.</w:t>
      </w:r>
      <w:r w:rsidR="00996B86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</w:t>
      </w:r>
      <w:r w:rsidR="00776570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fldChar w:fldCharType="begin"/>
      </w:r>
      <w:r w:rsidR="00776570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instrText xml:space="preserve"> ADDIN EN.CITE &lt;EndNote&gt;&lt;Cite&gt;&lt;Author&gt;Amiel&lt;/Author&gt;&lt;Year&gt;2001&lt;/Year&gt;&lt;RecNum&gt;41&lt;/RecNum&gt;&lt;DisplayText&gt;(Amiel and Lyonnet, 2001)&lt;/DisplayText&gt;&lt;record&gt;&lt;rec-number&gt;41&lt;/rec-number&gt;&lt;foreign-keys&gt;&lt;key app="EN" db-id="xrawvzz0gxvx9fedwz8prarvpddexw2rfrz5"&gt;41&lt;/key&gt;&lt;/foreign-keys&gt;&lt;ref-type name="Journal Article"&gt;17&lt;/ref-type&gt;&lt;contributors&gt;&lt;authors&gt;&lt;author&gt;Amiel, Jeanne&lt;/author&gt;&lt;author&gt;Lyonnet, Stanislas&lt;/author&gt;&lt;/authors&gt;&lt;/contributors&gt;&lt;titles&gt;&lt;title&gt;Hirschsprung disease, associated syndromes, and genetics: a review&lt;/title&gt;&lt;secondary-title&gt;Journal of medical genetics&lt;/secondary-title&gt;&lt;/titles&gt;&lt;periodical&gt;&lt;full-title&gt;Journal of medical genetics&lt;/full-title&gt;&lt;/periodical&gt;&lt;pages&gt;729-739&lt;/pages&gt;&lt;volume&gt;38&lt;/volume&gt;&lt;number&gt;11&lt;/number&gt;&lt;dates&gt;&lt;year&gt;2001&lt;/year&gt;&lt;/dates&gt;&lt;isbn&gt;1468-6244&lt;/isbn&gt;&lt;urls&gt;&lt;/urls&gt;&lt;/record&gt;&lt;/Cite&gt;&lt;/EndNote&gt;</w:instrText>
      </w:r>
      <w:r w:rsidR="00776570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fldChar w:fldCharType="separate"/>
      </w:r>
      <w:r w:rsidR="00776570" w:rsidRPr="004E5513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vertAlign w:val="superscript"/>
        </w:rPr>
        <w:t>(</w:t>
      </w:r>
      <w:hyperlink w:anchor="_ENREF_1" w:tooltip="Amiel, 2001 #41" w:history="1">
        <w:r w:rsidR="00776570" w:rsidRPr="004E5513">
          <w:rPr>
            <w:rFonts w:ascii="Times New Roman" w:hAnsi="Times New Roman" w:cs="Times New Roman"/>
            <w:noProof/>
            <w:color w:val="000000"/>
            <w:sz w:val="24"/>
            <w:szCs w:val="24"/>
            <w:shd w:val="clear" w:color="auto" w:fill="FFFFFF"/>
            <w:vertAlign w:val="superscript"/>
          </w:rPr>
          <w:t>Amiel and Lyonnet, 2001</w:t>
        </w:r>
      </w:hyperlink>
      <w:r w:rsidR="00776570" w:rsidRPr="004E5513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vertAlign w:val="superscript"/>
        </w:rPr>
        <w:t>)</w:t>
      </w:r>
      <w:r w:rsidR="00776570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fldChar w:fldCharType="end"/>
      </w:r>
      <w:r w:rsidR="00B35C8D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</w:t>
      </w:r>
      <w:r w:rsidR="003548C5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Routine </w:t>
      </w:r>
      <w:r w:rsidR="00B35F75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diagnostic modalities</w:t>
      </w:r>
      <w:r w:rsidR="00C12E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like </w:t>
      </w:r>
      <w:proofErr w:type="spellStart"/>
      <w:r w:rsidR="00B35C8D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Haematoxylin</w:t>
      </w:r>
      <w:proofErr w:type="spellEnd"/>
      <w:r w:rsidR="00B35C8D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&amp; Eosin</w:t>
      </w:r>
      <w:r w:rsidR="009E1A58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(H&amp;E)</w:t>
      </w:r>
      <w:r w:rsidR="003548C5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and</w:t>
      </w:r>
      <w:r w:rsidR="00B35C8D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</w:t>
      </w:r>
      <w:r w:rsidR="003548C5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Acetylcholine </w:t>
      </w:r>
      <w:r w:rsidR="00A15310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Esterase</w:t>
      </w:r>
      <w:r w:rsidR="003548C5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(</w:t>
      </w:r>
      <w:proofErr w:type="spellStart"/>
      <w:r w:rsidR="003548C5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AChE</w:t>
      </w:r>
      <w:proofErr w:type="spellEnd"/>
      <w:r w:rsidR="003548C5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) staining as well as radiology-based clinical techniques </w:t>
      </w:r>
      <w:r w:rsidR="00955FDD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have </w:t>
      </w:r>
      <w:proofErr w:type="spellStart"/>
      <w:r w:rsidR="00955FDD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bee</w:t>
      </w:r>
      <w:proofErr w:type="spellEnd"/>
      <w:r w:rsidR="00955FDD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</w:t>
      </w:r>
      <w:r w:rsidR="008C27D0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conventionally </w:t>
      </w:r>
      <w:r w:rsidR="00B35C8D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used for identification of </w:t>
      </w:r>
      <w:proofErr w:type="spellStart"/>
      <w:r w:rsidR="008C27D0" w:rsidRPr="004E5513">
        <w:rPr>
          <w:rFonts w:ascii="Times New Roman" w:hAnsi="Times New Roman" w:cs="Times New Roman"/>
          <w:sz w:val="24"/>
          <w:szCs w:val="24"/>
          <w:vertAlign w:val="superscript"/>
        </w:rPr>
        <w:t>aganglionosis</w:t>
      </w:r>
      <w:proofErr w:type="spellEnd"/>
      <w:r w:rsidR="008C27D0" w:rsidRPr="004E5513">
        <w:rPr>
          <w:rFonts w:ascii="Times New Roman" w:hAnsi="Times New Roman" w:cs="Times New Roman"/>
          <w:sz w:val="24"/>
          <w:szCs w:val="24"/>
          <w:vertAlign w:val="superscript"/>
        </w:rPr>
        <w:t xml:space="preserve"> and presence of hypertrophic nerve trunks in the affected segment as</w:t>
      </w:r>
      <w:r w:rsidR="005125ED" w:rsidRPr="004E5513">
        <w:rPr>
          <w:rFonts w:ascii="Times New Roman" w:hAnsi="Times New Roman" w:cs="Times New Roman"/>
          <w:sz w:val="24"/>
          <w:szCs w:val="24"/>
          <w:vertAlign w:val="superscript"/>
        </w:rPr>
        <w:t xml:space="preserve"> primary</w:t>
      </w:r>
      <w:r w:rsidR="008C27D0" w:rsidRPr="004E5513">
        <w:rPr>
          <w:rFonts w:ascii="Times New Roman" w:hAnsi="Times New Roman" w:cs="Times New Roman"/>
          <w:sz w:val="24"/>
          <w:szCs w:val="24"/>
          <w:vertAlign w:val="superscript"/>
        </w:rPr>
        <w:t xml:space="preserve"> indicators of HSCR</w:t>
      </w:r>
      <w:r w:rsidR="00B35C8D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.</w:t>
      </w:r>
      <w:r w:rsidR="002A0A10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</w:t>
      </w:r>
      <w:r w:rsidR="00776570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fldChar w:fldCharType="begin"/>
      </w:r>
      <w:r w:rsidR="00776570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instrText xml:space="preserve"> ADDIN EN.CITE &lt;EndNote&gt;&lt;Cite&gt;&lt;Author&gt;Kacar&lt;/Author&gt;&lt;Year&gt;2012&lt;/Year&gt;&lt;RecNum&gt;42&lt;/RecNum&gt;&lt;DisplayText&gt;(Kacar et al., 2012)&lt;/DisplayText&gt;&lt;record&gt;&lt;rec-number&gt;42&lt;/rec-number&gt;&lt;foreign-keys&gt;&lt;key app="EN" db-id="xrawvzz0gxvx9fedwz8prarvpddexw2rfrz5"&gt;42&lt;/key&gt;&lt;/foreign-keys&gt;&lt;ref-type name="Journal Article"&gt;17&lt;/ref-type&gt;&lt;contributors&gt;&lt;authors&gt;&lt;author&gt;Kacar, Ayper&lt;/author&gt;&lt;author&gt;Arikök, Ata Türker&lt;/author&gt;&lt;author&gt;Azili, Müjdem Nur&lt;/author&gt;&lt;author&gt;Ekberli, Ağirbaş G&lt;/author&gt;&lt;author&gt;Tiryaki, Tugrul&lt;/author&gt;&lt;/authors&gt;&lt;/contributors&gt;&lt;titles&gt;&lt;title&gt;Calretinin immunohistochemistry in Hirschsprung&amp;apos;s disease: An adjunct to formalin-based diagnosis&lt;/title&gt;&lt;secondary-title&gt;The Turkish journal of gastroenterology: the official journal of Turkish Society of Gastroenterology&lt;/secondary-title&gt;&lt;/titles&gt;&lt;periodical&gt;&lt;full-title&gt;The Turkish journal of gastroenterology: the official journal of Turkish Society of Gastroenterology&lt;/full-title&gt;&lt;/periodical&gt;&lt;pages&gt;226-233&lt;/pages&gt;&lt;volume&gt;23&lt;/volume&gt;&lt;number&gt;3&lt;/number&gt;&lt;dates&gt;&lt;year&gt;2012&lt;/year&gt;&lt;/dates&gt;&lt;isbn&gt;1300-4948&lt;/isbn&gt;&lt;urls&gt;&lt;/urls&gt;&lt;/record&gt;&lt;/Cite&gt;&lt;/EndNote&gt;</w:instrText>
      </w:r>
      <w:r w:rsidR="00776570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fldChar w:fldCharType="separate"/>
      </w:r>
      <w:r w:rsidR="00776570" w:rsidRPr="004E5513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vertAlign w:val="superscript"/>
        </w:rPr>
        <w:t>(</w:t>
      </w:r>
      <w:hyperlink w:anchor="_ENREF_2" w:tooltip="Kacar, 2012 #42" w:history="1">
        <w:r w:rsidR="00776570" w:rsidRPr="004E5513">
          <w:rPr>
            <w:rFonts w:ascii="Times New Roman" w:hAnsi="Times New Roman" w:cs="Times New Roman"/>
            <w:noProof/>
            <w:color w:val="000000"/>
            <w:sz w:val="24"/>
            <w:szCs w:val="24"/>
            <w:shd w:val="clear" w:color="auto" w:fill="FFFFFF"/>
            <w:vertAlign w:val="superscript"/>
          </w:rPr>
          <w:t>Kacar et al., 2012</w:t>
        </w:r>
      </w:hyperlink>
      <w:r w:rsidR="00776570" w:rsidRPr="004E5513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vertAlign w:val="superscript"/>
        </w:rPr>
        <w:t>)</w:t>
      </w:r>
      <w:r w:rsidR="00776570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fldChar w:fldCharType="end"/>
      </w:r>
      <w:r w:rsidR="00A15310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</w:t>
      </w:r>
      <w:r w:rsidR="00D7252F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However, </w:t>
      </w:r>
      <w:r w:rsidR="006F06C0" w:rsidRPr="004E5513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the</w:t>
      </w:r>
      <w:r w:rsidR="00BA6C23" w:rsidRPr="004E5513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se</w:t>
      </w:r>
      <w:r w:rsidR="006F06C0" w:rsidRPr="004E5513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 </w:t>
      </w:r>
      <w:r w:rsidR="003548C5" w:rsidRPr="004E5513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 xml:space="preserve">conventional </w:t>
      </w:r>
      <w:r w:rsidR="006F06C0" w:rsidRPr="004E5513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me</w:t>
      </w:r>
      <w:r w:rsidR="002A0A10" w:rsidRPr="004E5513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t</w:t>
      </w:r>
      <w:r w:rsidR="006F06C0" w:rsidRPr="004E5513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h</w:t>
      </w:r>
      <w:r w:rsidR="002A0A10" w:rsidRPr="004E5513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ods</w:t>
      </w:r>
      <w:r w:rsidR="00B35C8D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</w:t>
      </w:r>
      <w:r w:rsidR="001E48C4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have their inherent deficiencies </w:t>
      </w:r>
      <w:r w:rsidR="00BA6C23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as</w:t>
      </w:r>
      <w:r w:rsidR="003F0A24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H&amp;E requires multiple trans-mural biopsies</w:t>
      </w:r>
      <w:r w:rsidR="00BA6C23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and</w:t>
      </w:r>
      <w:r w:rsidR="003F0A24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the </w:t>
      </w:r>
      <w:r w:rsidR="00707943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i</w:t>
      </w:r>
      <w:r w:rsidR="003F0A24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nterpretation </w:t>
      </w:r>
      <w:r w:rsidR="00707943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of ganglion cells is often very difficult</w:t>
      </w:r>
      <w:r w:rsidR="00475B83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. </w:t>
      </w:r>
      <w:r w:rsidR="00776570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fldChar w:fldCharType="begin"/>
      </w:r>
      <w:r w:rsidR="00776570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instrText xml:space="preserve"> ADDIN EN.CITE &lt;EndNote&gt;&lt;Cite&gt;&lt;Author&gt;Tabbers&lt;/Author&gt;&lt;Year&gt;2014&lt;/Year&gt;&lt;RecNum&gt;43&lt;/RecNum&gt;&lt;DisplayText&gt;(Tabbers et al., 2014)&lt;/DisplayText&gt;&lt;record&gt;&lt;rec-number&gt;43&lt;/rec-number&gt;&lt;foreign-keys&gt;&lt;key app="EN" db-id="xrawvzz0gxvx9fedwz8prarvpddexw2rfrz5"&gt;43&lt;/key&gt;&lt;/foreign-keys&gt;&lt;ref-type name="Journal Article"&gt;17&lt;/ref-type&gt;&lt;contributors&gt;&lt;authors&gt;&lt;author&gt;Tabbers, MM&lt;/author&gt;&lt;author&gt;DiLorenzo, Carlo&lt;/author&gt;&lt;author&gt;Berger, MY&lt;/author&gt;&lt;author&gt;Faure, C&lt;/author&gt;&lt;author&gt;Langendam, MW&lt;/author&gt;&lt;author&gt;Nurko, S&lt;/author&gt;&lt;author&gt;Staiano, A&lt;/author&gt;&lt;author&gt;Vandenplas, Y&lt;/author&gt;&lt;author&gt;Benninga, MA&lt;/author&gt;&lt;/authors&gt;&lt;/contributors&gt;&lt;titles&gt;&lt;title&gt;Evaluation and treatment of functional constipation in infants and children: evidence-based recommendations from ESPGHAN and NASPGHAN&lt;/title&gt;&lt;secondary-title&gt;Journal of Pediatric Gastroenterology and Nutrition&lt;/secondary-title&gt;&lt;/titles&gt;&lt;periodical&gt;&lt;full-title&gt;Journal of Pediatric Gastroenterology and Nutrition&lt;/full-title&gt;&lt;/periodical&gt;&lt;pages&gt;258-274&lt;/pages&gt;&lt;volume&gt;58&lt;/volume&gt;&lt;number&gt;2&lt;/number&gt;&lt;dates&gt;&lt;year&gt;2014&lt;/year&gt;&lt;/dates&gt;&lt;isbn&gt;0277-2116&lt;/isbn&gt;&lt;urls&gt;&lt;/urls&gt;&lt;/record&gt;&lt;/Cite&gt;&lt;/EndNote&gt;</w:instrText>
      </w:r>
      <w:r w:rsidR="00776570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fldChar w:fldCharType="separate"/>
      </w:r>
      <w:r w:rsidR="00776570" w:rsidRPr="004E5513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vertAlign w:val="superscript"/>
        </w:rPr>
        <w:t>(</w:t>
      </w:r>
      <w:hyperlink w:anchor="_ENREF_3" w:tooltip="Tabbers, 2014 #43" w:history="1">
        <w:r w:rsidR="00776570" w:rsidRPr="004E5513">
          <w:rPr>
            <w:rFonts w:ascii="Times New Roman" w:hAnsi="Times New Roman" w:cs="Times New Roman"/>
            <w:noProof/>
            <w:color w:val="000000"/>
            <w:sz w:val="24"/>
            <w:szCs w:val="24"/>
            <w:shd w:val="clear" w:color="auto" w:fill="FFFFFF"/>
            <w:vertAlign w:val="superscript"/>
          </w:rPr>
          <w:t>Tabbers et al., 2014</w:t>
        </w:r>
      </w:hyperlink>
      <w:r w:rsidR="00776570" w:rsidRPr="004E5513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vertAlign w:val="superscript"/>
        </w:rPr>
        <w:t>)</w:t>
      </w:r>
      <w:r w:rsidR="00776570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fldChar w:fldCharType="end"/>
      </w:r>
      <w:r w:rsidR="00475B83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</w:t>
      </w:r>
      <w:proofErr w:type="spellStart"/>
      <w:r w:rsidR="003F0A24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Similalry</w:t>
      </w:r>
      <w:proofErr w:type="spellEnd"/>
      <w:r w:rsidR="003F0A24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, </w:t>
      </w:r>
      <w:proofErr w:type="spellStart"/>
      <w:r w:rsidR="003F0A24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AChE</w:t>
      </w:r>
      <w:proofErr w:type="spellEnd"/>
      <w:r w:rsidR="003F0A24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requires fresh frozen section for which the chances of technical e</w:t>
      </w:r>
      <w:r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rror are very high and this facility is</w:t>
      </w:r>
      <w:r w:rsidR="003F0A24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not </w:t>
      </w:r>
      <w:r w:rsidR="00172EE1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commonly available in Pakistan.</w:t>
      </w:r>
      <w:r w:rsidR="003F0A24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</w:t>
      </w:r>
      <w:r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The number of misdiagnosed results with potential overtreatment stands in need for reliable staining to prevent harm from unnecessary surgery and mortality.</w:t>
      </w:r>
      <w:r w:rsidR="00707943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</w:t>
      </w:r>
      <w:r w:rsidR="008C27D0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Recently</w:t>
      </w:r>
      <w:r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,</w:t>
      </w:r>
      <w:r w:rsidR="008C27D0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</w:t>
      </w:r>
      <w:proofErr w:type="spellStart"/>
      <w:r w:rsidR="00B35C8D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Immunohistochemical</w:t>
      </w:r>
      <w:proofErr w:type="spellEnd"/>
      <w:r w:rsidR="00B35C8D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markers are being increasingly</w:t>
      </w:r>
      <w:r w:rsidR="008C27D0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used</w:t>
      </w:r>
      <w:r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and evaluated</w:t>
      </w:r>
      <w:r w:rsidR="00B35C8D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in Pathology laboratories</w:t>
      </w:r>
      <w:r w:rsidR="00475B83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.</w:t>
      </w:r>
      <w:r w:rsidRPr="004E5513">
        <w:rPr>
          <w:rFonts w:ascii="Times New Roman" w:eastAsia="NewCenturySchlbkTR-Roman" w:hAnsi="Times New Roman" w:cs="Times New Roman"/>
          <w:color w:val="000000" w:themeColor="text1"/>
          <w:sz w:val="24"/>
          <w:szCs w:val="24"/>
          <w:vertAlign w:val="superscript"/>
        </w:rPr>
        <w:t xml:space="preserve"> No </w:t>
      </w:r>
      <w:proofErr w:type="spellStart"/>
      <w:r w:rsidRPr="004E5513">
        <w:rPr>
          <w:rFonts w:ascii="Times New Roman" w:eastAsia="NewCenturySchlbkTR-Roman" w:hAnsi="Times New Roman" w:cs="Times New Roman"/>
          <w:color w:val="000000" w:themeColor="text1"/>
          <w:sz w:val="24"/>
          <w:szCs w:val="24"/>
          <w:vertAlign w:val="superscript"/>
        </w:rPr>
        <w:t>immunohistochemical</w:t>
      </w:r>
      <w:proofErr w:type="spellEnd"/>
      <w:r w:rsidRPr="004E5513">
        <w:rPr>
          <w:rFonts w:ascii="Times New Roman" w:eastAsia="NewCenturySchlbkTR-Roman" w:hAnsi="Times New Roman" w:cs="Times New Roman"/>
          <w:color w:val="000000" w:themeColor="text1"/>
          <w:sz w:val="24"/>
          <w:szCs w:val="24"/>
          <w:vertAlign w:val="superscript"/>
        </w:rPr>
        <w:t xml:space="preserve"> marker, either alone or in combination, has emerged from </w:t>
      </w:r>
      <w:proofErr w:type="gramStart"/>
      <w:r w:rsidRPr="004E5513">
        <w:rPr>
          <w:rFonts w:ascii="Times New Roman" w:eastAsia="NewCenturySchlbkTR-Roman" w:hAnsi="Times New Roman" w:cs="Times New Roman"/>
          <w:color w:val="000000" w:themeColor="text1"/>
          <w:sz w:val="24"/>
          <w:szCs w:val="24"/>
          <w:vertAlign w:val="superscript"/>
        </w:rPr>
        <w:t>those researches that is</w:t>
      </w:r>
      <w:proofErr w:type="gramEnd"/>
      <w:r w:rsidRPr="004E5513">
        <w:rPr>
          <w:rFonts w:ascii="Times New Roman" w:eastAsia="NewCenturySchlbkTR-Roman" w:hAnsi="Times New Roman" w:cs="Times New Roman"/>
          <w:color w:val="000000" w:themeColor="text1"/>
          <w:sz w:val="24"/>
          <w:szCs w:val="24"/>
          <w:vertAlign w:val="superscript"/>
        </w:rPr>
        <w:t xml:space="preserve"> as promising as </w:t>
      </w:r>
      <w:proofErr w:type="spellStart"/>
      <w:r w:rsidRPr="004E5513">
        <w:rPr>
          <w:rFonts w:ascii="Times New Roman" w:eastAsia="NewCenturySchlbkTR-Roman" w:hAnsi="Times New Roman" w:cs="Times New Roman"/>
          <w:color w:val="000000" w:themeColor="text1"/>
          <w:sz w:val="24"/>
          <w:szCs w:val="24"/>
          <w:vertAlign w:val="superscript"/>
        </w:rPr>
        <w:t>calretinin</w:t>
      </w:r>
      <w:proofErr w:type="spellEnd"/>
      <w:r w:rsidRPr="004E5513">
        <w:rPr>
          <w:rFonts w:ascii="Times New Roman" w:eastAsia="NewCenturySchlbkTR-Roman" w:hAnsi="Times New Roman" w:cs="Times New Roman"/>
          <w:color w:val="000000" w:themeColor="text1"/>
          <w:sz w:val="24"/>
          <w:szCs w:val="24"/>
          <w:vertAlign w:val="superscript"/>
        </w:rPr>
        <w:t xml:space="preserve">. </w:t>
      </w:r>
      <w:r w:rsidR="00475B83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Hence, this study was designed</w:t>
      </w:r>
      <w:r w:rsidR="00B35C8D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</w:t>
      </w:r>
      <w:r w:rsid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with an aim </w:t>
      </w:r>
      <w:r w:rsidR="00475B83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to observe the </w:t>
      </w:r>
      <w:proofErr w:type="spellStart"/>
      <w:r w:rsidR="00B14357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immunohistochemical</w:t>
      </w:r>
      <w:proofErr w:type="spellEnd"/>
      <w:r w:rsidR="00B14357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</w:t>
      </w:r>
      <w:r w:rsidR="00475B83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expression of </w:t>
      </w:r>
      <w:proofErr w:type="spellStart"/>
      <w:r w:rsidR="00475B83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Calretinin</w:t>
      </w:r>
      <w:proofErr w:type="spellEnd"/>
      <w:r w:rsidR="00475B83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as</w:t>
      </w:r>
      <w:r w:rsidR="00C12E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a marker for </w:t>
      </w:r>
      <w:proofErr w:type="spellStart"/>
      <w:r w:rsidR="00C12E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aganglionosis</w:t>
      </w:r>
      <w:proofErr w:type="spellEnd"/>
      <w:r w:rsidR="00C12E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and</w:t>
      </w:r>
      <w:r w:rsidR="00C12E26" w:rsidRPr="00C12E2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</w:t>
      </w:r>
      <w:r w:rsidR="00C12E26" w:rsidRPr="00C12E2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to detect ganglion cells in the affected areas for better </w:t>
      </w:r>
      <w:proofErr w:type="gramStart"/>
      <w:r w:rsidR="00C12E26" w:rsidRPr="00C12E2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and</w:t>
      </w:r>
      <w:r w:rsidR="00C12E2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</w:t>
      </w:r>
      <w:r w:rsidR="00C12E26" w:rsidRPr="00C12E2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more</w:t>
      </w:r>
      <w:proofErr w:type="gramEnd"/>
      <w:r w:rsidR="00C12E26" w:rsidRPr="00C12E2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accurate diagnosis of the disease</w:t>
      </w:r>
      <w:r w:rsidR="00475B83" w:rsidRPr="00C12E2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. </w:t>
      </w:r>
      <w:r w:rsidR="00475B83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Methodology: This study</w:t>
      </w:r>
      <w:r w:rsidR="009E1A58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was conducted at University of Health Sciences</w:t>
      </w:r>
      <w:r w:rsidR="00475B83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Lahore,</w:t>
      </w:r>
      <w:r w:rsidR="009E1A58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Pakistan</w:t>
      </w:r>
      <w:r w:rsidR="00475B83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</w:t>
      </w:r>
      <w:proofErr w:type="gramStart"/>
      <w:r w:rsidR="00475B83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from </w:t>
      </w:r>
      <w:r w:rsidR="003E1527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February</w:t>
      </w:r>
      <w:proofErr w:type="gramEnd"/>
      <w:r w:rsidR="003E1527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</w:t>
      </w:r>
      <w:r w:rsidR="00A2563D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to</w:t>
      </w:r>
      <w:r w:rsidR="003E1527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S</w:t>
      </w:r>
      <w:r w:rsidR="00A2563D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eptember</w:t>
      </w:r>
      <w:r w:rsidR="003E1527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,</w:t>
      </w:r>
      <w:r w:rsidR="00475B83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2016.</w:t>
      </w:r>
      <w:r w:rsidR="009E1A58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</w:t>
      </w:r>
      <w:r w:rsidR="003E1527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Colonic Biopsy </w:t>
      </w:r>
      <w:r w:rsidR="00651AD3" w:rsidRPr="004E55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Specimens</w:t>
      </w:r>
      <w:r w:rsidR="009E1A58" w:rsidRPr="004E5513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vertAlign w:val="superscript"/>
        </w:rPr>
        <w:t xml:space="preserve"> </w:t>
      </w:r>
      <w:r w:rsidR="00651AD3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from 73 patients</w:t>
      </w:r>
      <w:r w:rsidR="003E1527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collected </w:t>
      </w:r>
      <w:r w:rsidR="0022621E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mostly </w:t>
      </w:r>
      <w:r w:rsidR="003E1527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from Mayo </w:t>
      </w:r>
      <w:proofErr w:type="spellStart"/>
      <w:r w:rsidR="003E1527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Hospital</w:t>
      </w:r>
      <w:proofErr w:type="gramStart"/>
      <w:r w:rsidR="003E1527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,Lahore</w:t>
      </w:r>
      <w:proofErr w:type="spellEnd"/>
      <w:proofErr w:type="gramEnd"/>
      <w:r w:rsidR="00651AD3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with established </w:t>
      </w:r>
      <w:proofErr w:type="spellStart"/>
      <w:r w:rsidR="00651AD3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histopathologic</w:t>
      </w:r>
      <w:proofErr w:type="spellEnd"/>
      <w:r w:rsidR="00651AD3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diagnosis of H</w:t>
      </w:r>
      <w:r w:rsidR="009E1A58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SCR</w:t>
      </w:r>
      <w:r w:rsidR="00651AD3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w</w:t>
      </w:r>
      <w:r w:rsidR="009E1A58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ere</w:t>
      </w:r>
      <w:r w:rsidR="00651AD3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</w:t>
      </w:r>
      <w:r w:rsidR="009E1A58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considered for the </w:t>
      </w:r>
      <w:proofErr w:type="spellStart"/>
      <w:r w:rsidR="009E1A58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study</w:t>
      </w:r>
      <w:r w:rsidR="00651AD3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.</w:t>
      </w:r>
      <w:r w:rsidR="007D20CA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Age</w:t>
      </w:r>
      <w:proofErr w:type="spellEnd"/>
      <w:r w:rsidR="007D20CA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range was 0.1-120months.</w:t>
      </w:r>
      <w:r w:rsidR="007D20CA" w:rsidRPr="004E5513">
        <w:rPr>
          <w:rFonts w:ascii="Times New Roman" w:eastAsiaTheme="minorHAnsi" w:hAnsi="Times New Roman" w:cs="Times New Roman"/>
          <w:sz w:val="24"/>
          <w:szCs w:val="24"/>
          <w:vertAlign w:val="superscript"/>
        </w:rPr>
        <w:t xml:space="preserve"> </w:t>
      </w:r>
      <w:r w:rsidR="007D20CA" w:rsidRPr="004E5513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. There were 48(65.8%) cases who were ≤12 months old, 20(27.4%) were 12.1-60 months old and 5(6.8%) of the cases were 60.1-120 month</w:t>
      </w:r>
      <w:r w:rsidR="00284CBB" w:rsidRPr="004E5513">
        <w:rPr>
          <w:rFonts w:ascii="Times New Roman" w:eastAsiaTheme="minorHAnsi" w:hAnsi="Times New Roman" w:cs="Times New Roman"/>
          <w:sz w:val="24"/>
          <w:szCs w:val="24"/>
          <w:vertAlign w:val="superscript"/>
        </w:rPr>
        <w:t xml:space="preserve"> old. </w:t>
      </w:r>
      <w:r w:rsidR="00827D22" w:rsidRPr="004E5513">
        <w:rPr>
          <w:rFonts w:ascii="Times New Roman" w:eastAsiaTheme="minorHAnsi" w:hAnsi="Times New Roman" w:cs="Times New Roman"/>
          <w:sz w:val="24"/>
          <w:szCs w:val="24"/>
          <w:vertAlign w:val="superscript"/>
        </w:rPr>
        <w:t xml:space="preserve"> </w:t>
      </w:r>
      <w:r w:rsidR="00827D22" w:rsidRPr="004E5513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The mean age of patients was 12.52±9.21 months</w:t>
      </w:r>
      <w:r w:rsidR="00955FDD" w:rsidRPr="004E5513">
        <w:rPr>
          <w:rFonts w:ascii="Times New Roman" w:eastAsiaTheme="minorHAnsi" w:hAnsi="Times New Roman" w:cs="Times New Roman"/>
          <w:sz w:val="24"/>
          <w:szCs w:val="24"/>
          <w:vertAlign w:val="superscript"/>
        </w:rPr>
        <w:t xml:space="preserve">. </w:t>
      </w:r>
      <w:r w:rsidR="00955FDD" w:rsidRPr="004E5513">
        <w:rPr>
          <w:rFonts w:ascii="Times New Roman" w:eastAsiaTheme="minorHAnsi" w:hAnsi="Times New Roman" w:cs="Times New Roman"/>
          <w:sz w:val="24"/>
          <w:szCs w:val="24"/>
          <w:vertAlign w:val="superscript"/>
        </w:rPr>
        <w:t xml:space="preserve">There were 52(71.23%) male and 21(28.77%) female patients. The male to female </w:t>
      </w:r>
      <w:r w:rsidR="00955FDD" w:rsidRPr="004E5513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ratio in this study was 2.48:1.</w:t>
      </w:r>
      <w:r w:rsidR="00955FDD" w:rsidRPr="004E5513">
        <w:rPr>
          <w:rFonts w:ascii="Times New Roman" w:eastAsiaTheme="minorHAnsi" w:hAnsi="Times New Roman" w:cs="Times New Roman"/>
          <w:sz w:val="24"/>
          <w:szCs w:val="24"/>
          <w:vertAlign w:val="superscript"/>
        </w:rPr>
        <w:t xml:space="preserve">According to sign and symptoms and clinical examination, 69(94.5%) cases had mostly long standing constipation, 47(64.4%) cases had fever, 68(93.2%) cases had vomiting, 31(42.5%) cases had failure to thrive, 20(27.4%) cases had </w:t>
      </w:r>
      <w:proofErr w:type="spellStart"/>
      <w:r w:rsidR="00955FDD" w:rsidRPr="004E5513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Enterocolitis</w:t>
      </w:r>
      <w:proofErr w:type="spellEnd"/>
      <w:r w:rsidR="00955FDD" w:rsidRPr="004E5513">
        <w:rPr>
          <w:rFonts w:ascii="Times New Roman" w:eastAsiaTheme="minorHAnsi" w:hAnsi="Times New Roman" w:cs="Times New Roman"/>
          <w:sz w:val="24"/>
          <w:szCs w:val="24"/>
          <w:vertAlign w:val="superscript"/>
        </w:rPr>
        <w:t xml:space="preserve"> and 63(86.3%) of the patients had palpable </w:t>
      </w:r>
      <w:r w:rsidR="00955FDD" w:rsidRPr="004E5513">
        <w:rPr>
          <w:rFonts w:ascii="Times New Roman" w:eastAsiaTheme="minorHAnsi" w:hAnsi="Times New Roman" w:cs="Times New Roman"/>
          <w:sz w:val="24"/>
          <w:szCs w:val="24"/>
          <w:vertAlign w:val="superscript"/>
        </w:rPr>
        <w:t xml:space="preserve">abdominal </w:t>
      </w:r>
      <w:proofErr w:type="spellStart"/>
      <w:r w:rsidR="00955FDD" w:rsidRPr="004E5513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masses.</w:t>
      </w:r>
      <w:r w:rsidR="00172EE1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Meth</w:t>
      </w:r>
      <w:r w:rsidR="003E1527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odology</w:t>
      </w:r>
      <w:proofErr w:type="spellEnd"/>
      <w:r w:rsidR="00172EE1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involved staining of </w:t>
      </w:r>
      <w:r w:rsidR="009E1A58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fresh</w:t>
      </w:r>
      <w:r w:rsidR="00651AD3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sections</w:t>
      </w:r>
      <w:r w:rsidR="00172EE1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with H&amp;E</w:t>
      </w:r>
      <w:r w:rsidR="00651AD3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</w:t>
      </w:r>
      <w:r w:rsidR="009E1A58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procedure</w:t>
      </w:r>
      <w:r w:rsidR="00651AD3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for provisional histological diagnosis.</w:t>
      </w:r>
      <w:r w:rsidR="009E1A58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</w:t>
      </w:r>
      <w:r w:rsidR="00651AD3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The biopsies w</w:t>
      </w:r>
      <w:r w:rsidR="009E1A58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ere</w:t>
      </w:r>
      <w:r w:rsidR="00651AD3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then processed for </w:t>
      </w:r>
      <w:proofErr w:type="spellStart"/>
      <w:r w:rsidR="00651AD3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immunohistochemical</w:t>
      </w:r>
      <w:proofErr w:type="spellEnd"/>
      <w:r w:rsidR="00651AD3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</w:t>
      </w:r>
      <w:r w:rsidR="009E1A58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staining</w:t>
      </w:r>
      <w:r w:rsidR="00651AD3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with </w:t>
      </w:r>
      <w:proofErr w:type="spellStart"/>
      <w:r w:rsidR="009E1A58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C</w:t>
      </w:r>
      <w:r w:rsidR="00651AD3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alretinin</w:t>
      </w:r>
      <w:proofErr w:type="spellEnd"/>
      <w:r w:rsidR="009E1A58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and were </w:t>
      </w:r>
      <w:r w:rsidR="00651AD3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observed for </w:t>
      </w:r>
      <w:r w:rsidR="009E1A58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presence of </w:t>
      </w:r>
      <w:r w:rsidR="003E1527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ganglion </w:t>
      </w:r>
      <w:proofErr w:type="spellStart"/>
      <w:r w:rsidR="003E1527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cells.Findings</w:t>
      </w:r>
      <w:proofErr w:type="gramStart"/>
      <w:r w:rsidR="003E1527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:All</w:t>
      </w:r>
      <w:proofErr w:type="spellEnd"/>
      <w:proofErr w:type="gramEnd"/>
      <w:r w:rsidR="003E1527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the ganglion c</w:t>
      </w:r>
      <w:r w:rsidR="00B20200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ells took brownish-black stain and were easily </w:t>
      </w:r>
      <w:proofErr w:type="spellStart"/>
      <w:r w:rsidR="00B20200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identified,which</w:t>
      </w:r>
      <w:proofErr w:type="spellEnd"/>
      <w:r w:rsidR="00B20200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were not being identified on H&amp;E.</w:t>
      </w:r>
      <w:r w:rsidR="0022621E" w:rsidRPr="004E5513">
        <w:rPr>
          <w:rFonts w:ascii="Times New Roman" w:eastAsiaTheme="minorHAnsi" w:hAnsi="Times New Roman" w:cs="Times New Roman"/>
          <w:sz w:val="24"/>
          <w:szCs w:val="24"/>
          <w:vertAlign w:val="superscript"/>
        </w:rPr>
        <w:t xml:space="preserve"> </w:t>
      </w:r>
      <w:r w:rsidR="0022621E" w:rsidRPr="004E5513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Ganglion cells were present and absent in 42(57.53</w:t>
      </w:r>
      <w:r w:rsidR="0022621E" w:rsidRPr="004E5513">
        <w:rPr>
          <w:rFonts w:ascii="Times New Roman" w:eastAsiaTheme="minorHAnsi" w:hAnsi="Times New Roman" w:cs="Times New Roman"/>
          <w:sz w:val="24"/>
          <w:szCs w:val="24"/>
          <w:vertAlign w:val="superscript"/>
        </w:rPr>
        <w:t xml:space="preserve">%) and 31(42.47%) </w:t>
      </w:r>
      <w:proofErr w:type="spellStart"/>
      <w:r w:rsidR="0022621E" w:rsidRPr="004E5513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respectively.</w:t>
      </w:r>
      <w:r w:rsidR="00D02275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The</w:t>
      </w:r>
      <w:proofErr w:type="spellEnd"/>
      <w:r w:rsidR="00D02275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study revealed that the </w:t>
      </w:r>
      <w:proofErr w:type="spellStart"/>
      <w:r w:rsidR="00D02275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Calretinin</w:t>
      </w:r>
      <w:proofErr w:type="spellEnd"/>
      <w:r w:rsidR="00D02275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immunohistochemistry </w:t>
      </w:r>
      <w:r w:rsidR="00444666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wa</w:t>
      </w:r>
      <w:r w:rsidR="00D02275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s very sensitive and specific for detecting ganglion cells.</w:t>
      </w:r>
      <w:r w:rsidR="00444666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</w:t>
      </w:r>
      <w:r w:rsidR="00B20200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Conclusion and </w:t>
      </w:r>
      <w:proofErr w:type="gramStart"/>
      <w:r w:rsidR="00B20200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significance :</w:t>
      </w:r>
      <w:r w:rsidR="00444666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It</w:t>
      </w:r>
      <w:proofErr w:type="gramEnd"/>
      <w:r w:rsidR="00444666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was concluded that Calretinin provides a very reliable</w:t>
      </w:r>
      <w:r w:rsidR="00172EE1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and cost effective</w:t>
      </w:r>
      <w:r w:rsidR="00444666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adjunctive test to be routinely used with H&amp;E in the evaluation of Rectal Section Biopsies (RSBs) for HSCR. </w:t>
      </w:r>
      <w:r w:rsidR="007E501E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The use of Calretinin may help the Pathologists in making accurate and reliable diagnosis for HSCR and consequently eliminating the need for repeated biopsies and unnecessary surgeries.   </w:t>
      </w:r>
      <w:r w:rsidR="00444666" w:rsidRPr="004E55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 </w:t>
      </w:r>
    </w:p>
    <w:p w:rsidR="0022621E" w:rsidRPr="004E5513" w:rsidRDefault="0022621E" w:rsidP="0098141E">
      <w:pPr>
        <w:jc w:val="both"/>
        <w:rPr>
          <w:rFonts w:ascii="Times New Roman" w:hAnsi="Times New Roman" w:cs="Times New Roman"/>
          <w:color w:val="000000"/>
          <w:sz w:val="20"/>
          <w:szCs w:val="20"/>
          <w:highlight w:val="yellow"/>
          <w:shd w:val="clear" w:color="auto" w:fill="FFFFFF"/>
          <w:vertAlign w:val="superscript"/>
        </w:rPr>
      </w:pPr>
    </w:p>
    <w:tbl>
      <w:tblPr>
        <w:tblStyle w:val="TableGrid"/>
        <w:tblW w:w="8957" w:type="dxa"/>
        <w:tblInd w:w="720" w:type="dxa"/>
        <w:tblLook w:val="04A0" w:firstRow="1" w:lastRow="0" w:firstColumn="1" w:lastColumn="0" w:noHBand="0" w:noVBand="1"/>
      </w:tblPr>
      <w:tblGrid>
        <w:gridCol w:w="2088"/>
        <w:gridCol w:w="3858"/>
        <w:gridCol w:w="3011"/>
      </w:tblGrid>
      <w:tr w:rsidR="00B20200" w:rsidRPr="004E5513" w:rsidTr="0022621E">
        <w:trPr>
          <w:trHeight w:val="2150"/>
        </w:trPr>
        <w:tc>
          <w:tcPr>
            <w:tcW w:w="2088" w:type="dxa"/>
          </w:tcPr>
          <w:p w:rsidR="00B20200" w:rsidRPr="004E5513" w:rsidRDefault="00B20200" w:rsidP="0022621E">
            <w:pPr>
              <w:kinsoku w:val="0"/>
              <w:overflowPunct w:val="0"/>
              <w:contextualSpacing/>
              <w:textAlignment w:val="baseline"/>
              <w:rPr>
                <w:rFonts w:ascii="Times New Roman" w:eastAsia="Calibri" w:hAnsi="Times New Roman" w:cs="Times New Roman"/>
                <w:b/>
                <w:color w:val="000000" w:themeColor="dark1"/>
                <w:kern w:val="24"/>
                <w:sz w:val="24"/>
                <w:szCs w:val="24"/>
                <w:vertAlign w:val="superscript"/>
              </w:rPr>
            </w:pPr>
            <w:r w:rsidRPr="004E5513">
              <w:rPr>
                <w:rFonts w:ascii="Times New Roman" w:eastAsia="Calibri" w:hAnsi="Times New Roman" w:cs="Times New Roman"/>
                <w:b/>
                <w:color w:val="000000" w:themeColor="dark1"/>
                <w:kern w:val="24"/>
                <w:sz w:val="24"/>
                <w:szCs w:val="24"/>
                <w:vertAlign w:val="superscript"/>
              </w:rPr>
              <w:lastRenderedPageBreak/>
              <w:t>H&amp;E Diagnosis:</w:t>
            </w:r>
          </w:p>
          <w:p w:rsidR="00B20200" w:rsidRPr="004E5513" w:rsidRDefault="00B20200" w:rsidP="0022621E">
            <w:pPr>
              <w:kinsoku w:val="0"/>
              <w:overflowPunct w:val="0"/>
              <w:contextualSpacing/>
              <w:textAlignment w:val="baseline"/>
              <w:rPr>
                <w:rFonts w:ascii="Times New Roman" w:eastAsia="Calibri" w:hAnsi="Times New Roman" w:cs="Times New Roman"/>
                <w:b/>
                <w:color w:val="000000" w:themeColor="dark1"/>
                <w:kern w:val="24"/>
                <w:sz w:val="24"/>
                <w:szCs w:val="24"/>
                <w:vertAlign w:val="superscript"/>
              </w:rPr>
            </w:pPr>
          </w:p>
        </w:tc>
        <w:tc>
          <w:tcPr>
            <w:tcW w:w="3858" w:type="dxa"/>
          </w:tcPr>
          <w:p w:rsidR="00B20200" w:rsidRPr="004E5513" w:rsidRDefault="00B20200" w:rsidP="0022621E">
            <w:pPr>
              <w:kinsoku w:val="0"/>
              <w:overflowPunct w:val="0"/>
              <w:textAlignment w:val="baseline"/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vertAlign w:val="superscript"/>
              </w:rPr>
            </w:pPr>
            <w:r w:rsidRPr="004E5513"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vertAlign w:val="superscript"/>
              </w:rPr>
              <w:t xml:space="preserve">On H&amp;E </w:t>
            </w:r>
            <w:proofErr w:type="spellStart"/>
            <w:r w:rsidRPr="004E5513"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vertAlign w:val="superscript"/>
              </w:rPr>
              <w:t>aganglionic</w:t>
            </w:r>
            <w:proofErr w:type="spellEnd"/>
            <w:r w:rsidRPr="004E5513"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vertAlign w:val="superscript"/>
              </w:rPr>
              <w:t xml:space="preserve"> colonic biopsy segments from diseased areas showed hypertrophied nerve </w:t>
            </w:r>
            <w:proofErr w:type="spellStart"/>
            <w:r w:rsidRPr="004E5513"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vertAlign w:val="superscript"/>
              </w:rPr>
              <w:t>fibers</w:t>
            </w:r>
            <w:proofErr w:type="gramStart"/>
            <w:r w:rsidRPr="004E5513"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vertAlign w:val="superscript"/>
              </w:rPr>
              <w:t>,chronic</w:t>
            </w:r>
            <w:proofErr w:type="spellEnd"/>
            <w:proofErr w:type="gramEnd"/>
            <w:r w:rsidRPr="004E5513"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vertAlign w:val="superscript"/>
              </w:rPr>
              <w:t xml:space="preserve"> inflammation in which mast cells were </w:t>
            </w:r>
            <w:proofErr w:type="spellStart"/>
            <w:r w:rsidRPr="004E5513"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vertAlign w:val="superscript"/>
              </w:rPr>
              <w:t>predominanr</w:t>
            </w:r>
            <w:proofErr w:type="spellEnd"/>
            <w:r w:rsidRPr="004E5513"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vertAlign w:val="superscript"/>
              </w:rPr>
              <w:t xml:space="preserve"> and  deep pink muscle fibers in addition to other components of bowel wall no ganglion cells were observed . </w:t>
            </w:r>
          </w:p>
          <w:p w:rsidR="00B20200" w:rsidRPr="004E5513" w:rsidRDefault="00B20200" w:rsidP="0022621E">
            <w:pPr>
              <w:kinsoku w:val="0"/>
              <w:overflowPunct w:val="0"/>
              <w:contextualSpacing/>
              <w:textAlignment w:val="baseline"/>
              <w:rPr>
                <w:rFonts w:ascii="Times New Roman" w:eastAsia="Calibri" w:hAnsi="Times New Roman" w:cs="Times New Roman"/>
                <w:b/>
                <w:color w:val="000000" w:themeColor="dark1"/>
                <w:kern w:val="24"/>
                <w:sz w:val="24"/>
                <w:szCs w:val="24"/>
                <w:vertAlign w:val="superscript"/>
              </w:rPr>
            </w:pPr>
          </w:p>
        </w:tc>
        <w:tc>
          <w:tcPr>
            <w:tcW w:w="3011" w:type="dxa"/>
          </w:tcPr>
          <w:p w:rsidR="00B20200" w:rsidRPr="004E5513" w:rsidRDefault="00B20200" w:rsidP="0022621E">
            <w:pPr>
              <w:kinsoku w:val="0"/>
              <w:overflowPunct w:val="0"/>
              <w:textAlignment w:val="baseline"/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vertAlign w:val="superscript"/>
              </w:rPr>
            </w:pPr>
            <w:r w:rsidRPr="004E5513"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vertAlign w:val="superscript"/>
              </w:rPr>
              <w:t>Ganglionic colonic biopsy segment either from control specimens or colostomy segments showed presence of numerous ganglions which mostly looked like nodular masses of neuronal cell bodies</w:t>
            </w:r>
            <w:r w:rsidRPr="004E5513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vertAlign w:val="superscript"/>
              </w:rPr>
              <w:t>,</w:t>
            </w:r>
            <w:r w:rsidRPr="004E5513"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vertAlign w:val="superscript"/>
              </w:rPr>
              <w:t xml:space="preserve"> in </w:t>
            </w:r>
            <w:proofErr w:type="spellStart"/>
            <w:r w:rsidRPr="004E5513"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vertAlign w:val="superscript"/>
              </w:rPr>
              <w:t>submucosa</w:t>
            </w:r>
            <w:proofErr w:type="spellEnd"/>
            <w:r w:rsidRPr="004E5513"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vertAlign w:val="superscript"/>
              </w:rPr>
              <w:t xml:space="preserve"> </w:t>
            </w:r>
            <w:proofErr w:type="spellStart"/>
            <w:r w:rsidRPr="004E5513"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vertAlign w:val="superscript"/>
              </w:rPr>
              <w:t>aswell</w:t>
            </w:r>
            <w:proofErr w:type="spellEnd"/>
            <w:r w:rsidRPr="004E5513"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vertAlign w:val="superscript"/>
              </w:rPr>
              <w:t xml:space="preserve"> as in between inner circular and outer longitudinal muscle layers.</w:t>
            </w:r>
          </w:p>
          <w:p w:rsidR="00B20200" w:rsidRPr="004E5513" w:rsidRDefault="00B20200" w:rsidP="0022621E">
            <w:pPr>
              <w:kinsoku w:val="0"/>
              <w:overflowPunct w:val="0"/>
              <w:contextualSpacing/>
              <w:textAlignment w:val="baseline"/>
              <w:rPr>
                <w:rFonts w:ascii="Times New Roman" w:eastAsia="Calibri" w:hAnsi="Times New Roman" w:cs="Times New Roman"/>
                <w:b/>
                <w:color w:val="000000" w:themeColor="dark1"/>
                <w:kern w:val="24"/>
                <w:sz w:val="24"/>
                <w:szCs w:val="24"/>
                <w:vertAlign w:val="superscript"/>
              </w:rPr>
            </w:pPr>
          </w:p>
        </w:tc>
      </w:tr>
      <w:tr w:rsidR="00B20200" w:rsidRPr="004E5513" w:rsidTr="0022621E">
        <w:trPr>
          <w:trHeight w:val="1736"/>
        </w:trPr>
        <w:tc>
          <w:tcPr>
            <w:tcW w:w="2088" w:type="dxa"/>
          </w:tcPr>
          <w:p w:rsidR="00B20200" w:rsidRPr="004E5513" w:rsidRDefault="00B20200" w:rsidP="0022621E">
            <w:pPr>
              <w:kinsoku w:val="0"/>
              <w:overflowPunct w:val="0"/>
              <w:contextualSpacing/>
              <w:textAlignment w:val="baseline"/>
              <w:rPr>
                <w:rFonts w:ascii="Times New Roman" w:eastAsia="Calibri" w:hAnsi="Times New Roman" w:cs="Times New Roman"/>
                <w:b/>
                <w:color w:val="000000" w:themeColor="dark1"/>
                <w:kern w:val="24"/>
                <w:sz w:val="24"/>
                <w:szCs w:val="24"/>
                <w:vertAlign w:val="superscript"/>
              </w:rPr>
            </w:pPr>
            <w:proofErr w:type="spellStart"/>
            <w:r w:rsidRPr="004E5513">
              <w:rPr>
                <w:rFonts w:ascii="Times New Roman" w:eastAsia="Calibri" w:hAnsi="Times New Roman" w:cs="Times New Roman"/>
                <w:b/>
                <w:color w:val="000000" w:themeColor="dark1"/>
                <w:kern w:val="24"/>
                <w:sz w:val="24"/>
                <w:szCs w:val="24"/>
                <w:vertAlign w:val="superscript"/>
              </w:rPr>
              <w:t>Calretinin</w:t>
            </w:r>
            <w:proofErr w:type="spellEnd"/>
            <w:r w:rsidRPr="004E5513">
              <w:rPr>
                <w:rFonts w:ascii="Times New Roman" w:eastAsia="Calibri" w:hAnsi="Times New Roman" w:cs="Times New Roman"/>
                <w:b/>
                <w:color w:val="000000" w:themeColor="dark1"/>
                <w:kern w:val="24"/>
                <w:sz w:val="24"/>
                <w:szCs w:val="24"/>
                <w:vertAlign w:val="superscript"/>
              </w:rPr>
              <w:t xml:space="preserve"> Diagnosis:</w:t>
            </w:r>
          </w:p>
        </w:tc>
        <w:tc>
          <w:tcPr>
            <w:tcW w:w="3858" w:type="dxa"/>
          </w:tcPr>
          <w:p w:rsidR="00B20200" w:rsidRPr="004E5513" w:rsidRDefault="00B20200" w:rsidP="0022621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proofErr w:type="spellStart"/>
            <w:r w:rsidRPr="004E5513"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vertAlign w:val="superscript"/>
              </w:rPr>
              <w:t>Agnglionic</w:t>
            </w:r>
            <w:proofErr w:type="spellEnd"/>
            <w:r w:rsidRPr="004E5513"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vertAlign w:val="superscript"/>
              </w:rPr>
              <w:t xml:space="preserve"> colonic biopsy segments stained with </w:t>
            </w:r>
            <w:proofErr w:type="spellStart"/>
            <w:r w:rsidRPr="004E5513"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vertAlign w:val="superscript"/>
              </w:rPr>
              <w:t>Calretinin</w:t>
            </w:r>
            <w:proofErr w:type="spellEnd"/>
            <w:r w:rsidRPr="004E5513"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vertAlign w:val="superscript"/>
              </w:rPr>
              <w:t xml:space="preserve"> showed </w:t>
            </w:r>
            <w:r w:rsidR="0022621E" w:rsidRPr="004E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no</w:t>
            </w:r>
            <w:r w:rsidRPr="004E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ganglion cells in </w:t>
            </w:r>
            <w:proofErr w:type="spellStart"/>
            <w:r w:rsidRPr="004E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submucosal</w:t>
            </w:r>
            <w:proofErr w:type="spellEnd"/>
            <w:r w:rsidRPr="004E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or </w:t>
            </w:r>
            <w:proofErr w:type="spellStart"/>
            <w:r w:rsidRPr="004E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myenteric</w:t>
            </w:r>
            <w:proofErr w:type="spellEnd"/>
            <w:r w:rsidRPr="004E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plexus and other components like colonic glands ,blood vessels and muscles did not take any stain and appeared lightly bluish due to </w:t>
            </w:r>
            <w:proofErr w:type="spellStart"/>
            <w:r w:rsidRPr="004E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heamatoxylin</w:t>
            </w:r>
            <w:proofErr w:type="spellEnd"/>
            <w:r w:rsidRPr="004E5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stain.</w:t>
            </w:r>
          </w:p>
          <w:p w:rsidR="00B20200" w:rsidRPr="004E5513" w:rsidRDefault="00B20200" w:rsidP="0022621E">
            <w:pPr>
              <w:kinsoku w:val="0"/>
              <w:overflowPunct w:val="0"/>
              <w:contextualSpacing/>
              <w:textAlignment w:val="baseline"/>
              <w:rPr>
                <w:rFonts w:ascii="Times New Roman" w:eastAsia="Calibri" w:hAnsi="Times New Roman" w:cs="Times New Roman"/>
                <w:b/>
                <w:color w:val="000000" w:themeColor="dark1"/>
                <w:kern w:val="24"/>
                <w:sz w:val="24"/>
                <w:szCs w:val="24"/>
                <w:vertAlign w:val="superscript"/>
              </w:rPr>
            </w:pPr>
          </w:p>
        </w:tc>
        <w:tc>
          <w:tcPr>
            <w:tcW w:w="3011" w:type="dxa"/>
          </w:tcPr>
          <w:p w:rsidR="00B20200" w:rsidRPr="004E5513" w:rsidRDefault="00B20200" w:rsidP="0022621E">
            <w:pPr>
              <w:kinsoku w:val="0"/>
              <w:overflowPunct w:val="0"/>
              <w:textAlignment w:val="baseline"/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vertAlign w:val="superscript"/>
              </w:rPr>
            </w:pPr>
            <w:r w:rsidRPr="004E5513"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vertAlign w:val="superscript"/>
              </w:rPr>
              <w:t xml:space="preserve">Ganglionic colonic biopsy segment from colostomy portion showed ganglions which took deep nuclear and cytoplasmic stain of brownish black </w:t>
            </w:r>
            <w:proofErr w:type="spellStart"/>
            <w:r w:rsidRPr="004E5513"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vertAlign w:val="superscript"/>
              </w:rPr>
              <w:t>colour</w:t>
            </w:r>
            <w:proofErr w:type="spellEnd"/>
            <w:r w:rsidRPr="004E5513">
              <w:rPr>
                <w:rFonts w:ascii="Times New Roman" w:eastAsia="Calibri" w:hAnsi="Times New Roman" w:cs="Times New Roman"/>
                <w:color w:val="000000" w:themeColor="dark1"/>
                <w:kern w:val="24"/>
                <w:sz w:val="24"/>
                <w:szCs w:val="24"/>
                <w:vertAlign w:val="superscript"/>
              </w:rPr>
              <w:t>.</w:t>
            </w:r>
          </w:p>
          <w:p w:rsidR="00B20200" w:rsidRPr="004E5513" w:rsidRDefault="00B20200" w:rsidP="0022621E">
            <w:pPr>
              <w:kinsoku w:val="0"/>
              <w:overflowPunct w:val="0"/>
              <w:contextualSpacing/>
              <w:textAlignment w:val="baseline"/>
              <w:rPr>
                <w:rFonts w:ascii="Times New Roman" w:eastAsia="Calibri" w:hAnsi="Times New Roman" w:cs="Times New Roman"/>
                <w:b/>
                <w:color w:val="000000" w:themeColor="dark1"/>
                <w:kern w:val="24"/>
                <w:sz w:val="24"/>
                <w:szCs w:val="24"/>
                <w:vertAlign w:val="superscript"/>
              </w:rPr>
            </w:pPr>
          </w:p>
        </w:tc>
      </w:tr>
    </w:tbl>
    <w:p w:rsidR="00282BCE" w:rsidRPr="004E5513" w:rsidRDefault="00282BCE" w:rsidP="0022621E">
      <w:pPr>
        <w:kinsoku w:val="0"/>
        <w:overflowPunct w:val="0"/>
        <w:spacing w:after="0" w:line="240" w:lineRule="auto"/>
        <w:ind w:left="720"/>
        <w:contextualSpacing/>
        <w:textAlignment w:val="baseline"/>
        <w:rPr>
          <w:rFonts w:ascii="Times New Roman" w:eastAsia="Calibri" w:hAnsi="Times New Roman" w:cs="Times New Roman"/>
          <w:b/>
          <w:color w:val="000000" w:themeColor="dark1"/>
          <w:kern w:val="24"/>
          <w:sz w:val="20"/>
          <w:szCs w:val="20"/>
          <w:vertAlign w:val="superscript"/>
        </w:rPr>
      </w:pPr>
    </w:p>
    <w:p w:rsidR="00FF25C0" w:rsidRPr="004E5513" w:rsidRDefault="00282BCE" w:rsidP="0022621E">
      <w:pPr>
        <w:spacing w:before="100" w:beforeAutospacing="1" w:after="100" w:afterAutospacing="1" w:line="240" w:lineRule="auto"/>
        <w:ind w:left="-720"/>
        <w:rPr>
          <w:rFonts w:ascii="Times New Roman" w:eastAsia="Times New Roman" w:hAnsi="Times New Roman" w:cs="Times New Roman"/>
          <w:b/>
          <w:color w:val="000000"/>
          <w:sz w:val="20"/>
          <w:szCs w:val="20"/>
          <w:vertAlign w:val="superscript"/>
        </w:rPr>
      </w:pPr>
      <w:r w:rsidRPr="004E5513">
        <w:rPr>
          <w:rFonts w:ascii="Times New Roman" w:eastAsia="Calibri" w:hAnsi="Times New Roman" w:cs="Times New Roman"/>
          <w:b/>
          <w:color w:val="000000" w:themeColor="dark1"/>
          <w:kern w:val="24"/>
          <w:sz w:val="20"/>
          <w:szCs w:val="20"/>
          <w:vertAlign w:val="superscript"/>
        </w:rPr>
        <w:t xml:space="preserve">        </w:t>
      </w:r>
      <w:r w:rsidR="008974F9" w:rsidRPr="004E5513">
        <w:rPr>
          <w:rFonts w:ascii="Times New Roman" w:eastAsia="Calibri" w:hAnsi="Times New Roman" w:cs="Times New Roman"/>
          <w:b/>
          <w:color w:val="000000" w:themeColor="dark1"/>
          <w:kern w:val="24"/>
          <w:sz w:val="20"/>
          <w:szCs w:val="20"/>
          <w:vertAlign w:val="superscript"/>
        </w:rPr>
        <w:t xml:space="preserve"> </w:t>
      </w:r>
      <w:r w:rsidRPr="004E5513">
        <w:rPr>
          <w:rFonts w:ascii="Times New Roman" w:eastAsia="Calibri" w:hAnsi="Times New Roman" w:cs="Times New Roman"/>
          <w:b/>
          <w:color w:val="000000" w:themeColor="dark1"/>
          <w:kern w:val="24"/>
          <w:sz w:val="20"/>
          <w:szCs w:val="20"/>
          <w:vertAlign w:val="superscript"/>
        </w:rPr>
        <w:t xml:space="preserve">       </w:t>
      </w:r>
      <w:r w:rsidR="008974F9" w:rsidRPr="004E5513">
        <w:rPr>
          <w:rFonts w:ascii="Times New Roman" w:eastAsia="Calibri" w:hAnsi="Times New Roman" w:cs="Times New Roman"/>
          <w:b/>
          <w:color w:val="000000" w:themeColor="dark1"/>
          <w:kern w:val="24"/>
          <w:sz w:val="20"/>
          <w:szCs w:val="20"/>
          <w:vertAlign w:val="superscript"/>
        </w:rPr>
        <w:t xml:space="preserve"> </w:t>
      </w:r>
    </w:p>
    <w:p w:rsidR="00FF25C0" w:rsidRPr="004E5513" w:rsidRDefault="00FF25C0" w:rsidP="003C78B6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</w:pPr>
    </w:p>
    <w:p w:rsidR="00FF25C0" w:rsidRPr="004E5513" w:rsidRDefault="00FF25C0" w:rsidP="003C78B6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</w:pPr>
    </w:p>
    <w:p w:rsidR="0098141E" w:rsidRPr="004E5513" w:rsidRDefault="0098141E" w:rsidP="003C78B6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</w:pPr>
      <w:r w:rsidRPr="004E5513">
        <w:rPr>
          <w:rFonts w:ascii="Times New Roman" w:eastAsia="Calibri" w:hAnsi="Times New Roman" w:cs="Times New Roman"/>
          <w:noProof/>
          <w:color w:val="000000" w:themeColor="dark1"/>
          <w:kern w:val="24"/>
          <w:sz w:val="20"/>
          <w:szCs w:val="20"/>
          <w:vertAlign w:val="superscript"/>
        </w:rPr>
        <w:lastRenderedPageBreak/>
        <w:drawing>
          <wp:inline distT="0" distB="0" distL="0" distR="0" wp14:anchorId="3DA41D0D" wp14:editId="5BFB412E">
            <wp:extent cx="5943600" cy="44577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b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5C0" w:rsidRPr="004E5513" w:rsidRDefault="00FF25C0" w:rsidP="00FF25C0">
      <w:pPr>
        <w:tabs>
          <w:tab w:val="left" w:pos="720"/>
        </w:tabs>
        <w:kinsoku w:val="0"/>
        <w:overflowPunct w:val="0"/>
        <w:spacing w:after="0" w:line="360" w:lineRule="auto"/>
        <w:contextualSpacing/>
        <w:textAlignment w:val="baseline"/>
        <w:rPr>
          <w:rFonts w:ascii="Times New Roman" w:eastAsia="Calibri" w:hAnsi="Times New Roman" w:cs="Times New Roman"/>
          <w:color w:val="000000" w:themeColor="dark1"/>
          <w:kern w:val="24"/>
          <w:sz w:val="20"/>
          <w:szCs w:val="20"/>
          <w:vertAlign w:val="superscript"/>
        </w:rPr>
      </w:pPr>
      <w:proofErr w:type="spellStart"/>
      <w:r w:rsidRPr="004E5513">
        <w:rPr>
          <w:rFonts w:ascii="Times New Roman" w:eastAsia="Calibri" w:hAnsi="Times New Roman" w:cs="Times New Roman"/>
          <w:color w:val="000000" w:themeColor="dark1"/>
          <w:kern w:val="24"/>
          <w:sz w:val="20"/>
          <w:szCs w:val="20"/>
          <w:vertAlign w:val="superscript"/>
        </w:rPr>
        <w:t>Phtomicrograpth</w:t>
      </w:r>
      <w:proofErr w:type="spellEnd"/>
      <w:r w:rsidRPr="004E5513">
        <w:rPr>
          <w:rFonts w:ascii="Times New Roman" w:eastAsia="Calibri" w:hAnsi="Times New Roman" w:cs="Times New Roman"/>
          <w:color w:val="000000" w:themeColor="dark1"/>
          <w:kern w:val="24"/>
          <w:sz w:val="20"/>
          <w:szCs w:val="20"/>
          <w:vertAlign w:val="superscript"/>
        </w:rPr>
        <w:t xml:space="preserve"> of colonic biopsy stained with H&amp;E showing numerous ganglion cells (X40)</w:t>
      </w:r>
    </w:p>
    <w:p w:rsidR="00FF25C0" w:rsidRPr="004E5513" w:rsidRDefault="00FF25C0" w:rsidP="00FF25C0">
      <w:pPr>
        <w:tabs>
          <w:tab w:val="left" w:pos="720"/>
        </w:tabs>
        <w:kinsoku w:val="0"/>
        <w:overflowPunct w:val="0"/>
        <w:spacing w:after="0" w:line="360" w:lineRule="auto"/>
        <w:contextualSpacing/>
        <w:textAlignment w:val="baseline"/>
        <w:rPr>
          <w:rFonts w:ascii="Times New Roman" w:eastAsia="Calibri" w:hAnsi="Times New Roman" w:cs="Times New Roman"/>
          <w:color w:val="000000" w:themeColor="dark1"/>
          <w:kern w:val="24"/>
          <w:sz w:val="20"/>
          <w:szCs w:val="20"/>
          <w:vertAlign w:val="superscript"/>
        </w:rPr>
      </w:pPr>
    </w:p>
    <w:p w:rsidR="00FF25C0" w:rsidRPr="004E5513" w:rsidRDefault="00FF25C0" w:rsidP="003C78B6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</w:pPr>
    </w:p>
    <w:p w:rsidR="00FF25C0" w:rsidRPr="004E5513" w:rsidRDefault="00FF25C0" w:rsidP="003C78B6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</w:pPr>
      <w:r w:rsidRPr="004E5513">
        <w:rPr>
          <w:rFonts w:ascii="Times New Roman" w:eastAsia="Calibri" w:hAnsi="Times New Roman" w:cs="Times New Roman"/>
          <w:noProof/>
          <w:color w:val="000000" w:themeColor="dark1"/>
          <w:kern w:val="24"/>
          <w:sz w:val="20"/>
          <w:szCs w:val="20"/>
          <w:vertAlign w:val="superscript"/>
        </w:rPr>
        <w:lastRenderedPageBreak/>
        <w:drawing>
          <wp:inline distT="0" distB="0" distL="0" distR="0" wp14:anchorId="51006A29" wp14:editId="17F588AE">
            <wp:extent cx="5943600" cy="44577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.b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5C0" w:rsidRPr="004E5513" w:rsidRDefault="00FF25C0" w:rsidP="00FF25C0">
      <w:pPr>
        <w:tabs>
          <w:tab w:val="left" w:pos="720"/>
        </w:tabs>
        <w:kinsoku w:val="0"/>
        <w:overflowPunct w:val="0"/>
        <w:spacing w:after="0" w:line="360" w:lineRule="auto"/>
        <w:contextualSpacing/>
        <w:textAlignment w:val="baseline"/>
        <w:rPr>
          <w:rFonts w:ascii="Times New Roman" w:eastAsia="Calibri" w:hAnsi="Times New Roman" w:cs="Times New Roman"/>
          <w:color w:val="000000" w:themeColor="dark1"/>
          <w:kern w:val="24"/>
          <w:sz w:val="20"/>
          <w:szCs w:val="20"/>
          <w:vertAlign w:val="superscript"/>
        </w:rPr>
      </w:pPr>
      <w:r w:rsidRPr="004E5513">
        <w:rPr>
          <w:rFonts w:ascii="Times New Roman" w:eastAsia="Calibri" w:hAnsi="Times New Roman" w:cs="Times New Roman"/>
          <w:color w:val="000000" w:themeColor="dark1"/>
          <w:kern w:val="24"/>
          <w:sz w:val="20"/>
          <w:szCs w:val="20"/>
          <w:vertAlign w:val="superscript"/>
        </w:rPr>
        <w:t xml:space="preserve">Photomicrograph of colonic biopsy showing hypertrophied nerve </w:t>
      </w:r>
      <w:proofErr w:type="spellStart"/>
      <w:r w:rsidRPr="004E5513">
        <w:rPr>
          <w:rFonts w:ascii="Times New Roman" w:eastAsia="Calibri" w:hAnsi="Times New Roman" w:cs="Times New Roman"/>
          <w:color w:val="000000" w:themeColor="dark1"/>
          <w:kern w:val="24"/>
          <w:sz w:val="20"/>
          <w:szCs w:val="20"/>
          <w:vertAlign w:val="superscript"/>
        </w:rPr>
        <w:t>fibre</w:t>
      </w:r>
      <w:proofErr w:type="spellEnd"/>
      <w:r w:rsidRPr="004E5513">
        <w:rPr>
          <w:rFonts w:ascii="Times New Roman" w:eastAsia="Calibri" w:hAnsi="Times New Roman" w:cs="Times New Roman"/>
          <w:color w:val="000000" w:themeColor="dark1"/>
          <w:kern w:val="24"/>
          <w:sz w:val="20"/>
          <w:szCs w:val="20"/>
          <w:vertAlign w:val="superscript"/>
        </w:rPr>
        <w:t xml:space="preserve"> (X10)</w:t>
      </w:r>
    </w:p>
    <w:p w:rsidR="00FF25C0" w:rsidRPr="004E5513" w:rsidRDefault="00FF25C0" w:rsidP="003C78B6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</w:pPr>
    </w:p>
    <w:p w:rsidR="0098141E" w:rsidRPr="004E5513" w:rsidRDefault="0098141E" w:rsidP="003C78B6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</w:pPr>
      <w:r w:rsidRPr="004E5513">
        <w:rPr>
          <w:rFonts w:ascii="Times New Roman" w:hAnsi="Times New Roman" w:cs="Times New Roman"/>
          <w:noProof/>
          <w:color w:val="000000"/>
          <w:sz w:val="20"/>
          <w:szCs w:val="20"/>
          <w:shd w:val="clear" w:color="auto" w:fill="FFFFFF"/>
          <w:vertAlign w:val="superscript"/>
        </w:rPr>
        <w:lastRenderedPageBreak/>
        <w:drawing>
          <wp:inline distT="0" distB="0" distL="0" distR="0" wp14:anchorId="41893043" wp14:editId="470D44E5">
            <wp:extent cx="5173649" cy="3880237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.bmp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0190" cy="3877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513" w:rsidRPr="004E5513" w:rsidRDefault="004E5513" w:rsidP="003C78B6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eastAsia="Calibri" w:hAnsi="Times New Roman" w:cs="Times New Roman"/>
          <w:color w:val="000000" w:themeColor="dark1"/>
          <w:kern w:val="24"/>
          <w:sz w:val="20"/>
          <w:szCs w:val="20"/>
          <w:vertAlign w:val="superscript"/>
        </w:rPr>
      </w:pPr>
    </w:p>
    <w:p w:rsidR="0098141E" w:rsidRPr="004E5513" w:rsidRDefault="0098141E" w:rsidP="003C78B6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</w:pPr>
      <w:proofErr w:type="spellStart"/>
      <w:r w:rsidRPr="004E5513">
        <w:rPr>
          <w:rFonts w:ascii="Times New Roman" w:eastAsia="Calibri" w:hAnsi="Times New Roman" w:cs="Times New Roman"/>
          <w:color w:val="000000" w:themeColor="dark1"/>
          <w:kern w:val="24"/>
          <w:sz w:val="20"/>
          <w:szCs w:val="20"/>
          <w:vertAlign w:val="superscript"/>
        </w:rPr>
        <w:t>Phtomicrograpth</w:t>
      </w:r>
      <w:proofErr w:type="spellEnd"/>
      <w:r w:rsidRPr="004E5513">
        <w:rPr>
          <w:rFonts w:ascii="Times New Roman" w:eastAsia="Calibri" w:hAnsi="Times New Roman" w:cs="Times New Roman"/>
          <w:color w:val="000000" w:themeColor="dark1"/>
          <w:kern w:val="24"/>
          <w:sz w:val="20"/>
          <w:szCs w:val="20"/>
          <w:vertAlign w:val="superscript"/>
        </w:rPr>
        <w:t xml:space="preserve"> of colonic biopsy stained with </w:t>
      </w:r>
      <w:proofErr w:type="spellStart"/>
      <w:r w:rsidRPr="004E5513">
        <w:rPr>
          <w:rFonts w:ascii="Times New Roman" w:eastAsia="Calibri" w:hAnsi="Times New Roman" w:cs="Times New Roman"/>
          <w:color w:val="000000" w:themeColor="dark1"/>
          <w:kern w:val="24"/>
          <w:sz w:val="20"/>
          <w:szCs w:val="20"/>
          <w:vertAlign w:val="superscript"/>
        </w:rPr>
        <w:t>Calretinin</w:t>
      </w:r>
      <w:proofErr w:type="spellEnd"/>
      <w:r w:rsidRPr="004E5513">
        <w:rPr>
          <w:rFonts w:ascii="Times New Roman" w:eastAsia="Calibri" w:hAnsi="Times New Roman" w:cs="Times New Roman"/>
          <w:color w:val="000000" w:themeColor="dark1"/>
          <w:kern w:val="24"/>
          <w:sz w:val="20"/>
          <w:szCs w:val="20"/>
          <w:vertAlign w:val="superscript"/>
        </w:rPr>
        <w:t xml:space="preserve"> showing numerous ganglion cells(X40)</w:t>
      </w:r>
    </w:p>
    <w:p w:rsidR="0098141E" w:rsidRPr="004E5513" w:rsidRDefault="0098141E" w:rsidP="003C78B6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</w:pPr>
      <w:r w:rsidRPr="004E5513">
        <w:rPr>
          <w:rFonts w:ascii="Times New Roman" w:eastAsia="Times New Roman" w:hAnsi="Times New Roman" w:cs="Times New Roman"/>
          <w:noProof/>
          <w:sz w:val="20"/>
          <w:szCs w:val="20"/>
          <w:vertAlign w:val="superscript"/>
        </w:rPr>
        <w:lastRenderedPageBreak/>
        <w:drawing>
          <wp:inline distT="0" distB="0" distL="0" distR="0" wp14:anchorId="6318D4C3" wp14:editId="4AA7394C">
            <wp:extent cx="5120641" cy="384048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.bmp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086" cy="3840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41E" w:rsidRPr="004E5513" w:rsidRDefault="0098141E" w:rsidP="003C78B6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</w:pPr>
      <w:proofErr w:type="spellStart"/>
      <w:r w:rsidRPr="004E5513">
        <w:rPr>
          <w:rFonts w:ascii="Times New Roman" w:eastAsia="Calibri" w:hAnsi="Times New Roman" w:cs="Times New Roman"/>
          <w:color w:val="000000" w:themeColor="dark1"/>
          <w:kern w:val="24"/>
          <w:sz w:val="20"/>
          <w:szCs w:val="20"/>
          <w:vertAlign w:val="superscript"/>
        </w:rPr>
        <w:t>Phtomicrograpth</w:t>
      </w:r>
      <w:proofErr w:type="spellEnd"/>
      <w:r w:rsidRPr="004E5513">
        <w:rPr>
          <w:rFonts w:ascii="Times New Roman" w:eastAsia="Calibri" w:hAnsi="Times New Roman" w:cs="Times New Roman"/>
          <w:color w:val="000000" w:themeColor="dark1"/>
          <w:kern w:val="24"/>
          <w:sz w:val="20"/>
          <w:szCs w:val="20"/>
          <w:vertAlign w:val="superscript"/>
        </w:rPr>
        <w:t xml:space="preserve"> of colonic biopsy stained </w:t>
      </w:r>
      <w:proofErr w:type="gramStart"/>
      <w:r w:rsidRPr="004E5513">
        <w:rPr>
          <w:rFonts w:ascii="Times New Roman" w:eastAsia="Calibri" w:hAnsi="Times New Roman" w:cs="Times New Roman"/>
          <w:color w:val="000000" w:themeColor="dark1"/>
          <w:kern w:val="24"/>
          <w:sz w:val="20"/>
          <w:szCs w:val="20"/>
          <w:vertAlign w:val="superscript"/>
        </w:rPr>
        <w:t>with  showing</w:t>
      </w:r>
      <w:proofErr w:type="gramEnd"/>
      <w:r w:rsidRPr="004E5513">
        <w:rPr>
          <w:rFonts w:ascii="Times New Roman" w:eastAsia="Calibri" w:hAnsi="Times New Roman" w:cs="Times New Roman"/>
          <w:color w:val="000000" w:themeColor="dark1"/>
          <w:kern w:val="24"/>
          <w:sz w:val="20"/>
          <w:szCs w:val="20"/>
          <w:vertAlign w:val="superscript"/>
        </w:rPr>
        <w:t xml:space="preserve"> Hypertrophied nerve unstained with </w:t>
      </w:r>
      <w:proofErr w:type="spellStart"/>
      <w:r w:rsidRPr="004E5513">
        <w:rPr>
          <w:rFonts w:ascii="Times New Roman" w:eastAsia="Calibri" w:hAnsi="Times New Roman" w:cs="Times New Roman"/>
          <w:color w:val="000000" w:themeColor="dark1"/>
          <w:kern w:val="24"/>
          <w:sz w:val="20"/>
          <w:szCs w:val="20"/>
          <w:vertAlign w:val="superscript"/>
        </w:rPr>
        <w:t>Calretinin</w:t>
      </w:r>
      <w:proofErr w:type="spellEnd"/>
      <w:r w:rsidRPr="004E5513">
        <w:rPr>
          <w:rFonts w:ascii="Times New Roman" w:eastAsia="Calibri" w:hAnsi="Times New Roman" w:cs="Times New Roman"/>
          <w:color w:val="000000" w:themeColor="dark1"/>
          <w:kern w:val="24"/>
          <w:sz w:val="20"/>
          <w:szCs w:val="20"/>
          <w:vertAlign w:val="superscript"/>
        </w:rPr>
        <w:t xml:space="preserve"> (X40)</w:t>
      </w:r>
      <w:r w:rsidR="00883D6B" w:rsidRPr="004E5513">
        <w:rPr>
          <w:rFonts w:ascii="Times New Roman" w:eastAsia="Calibri" w:hAnsi="Times New Roman" w:cs="Times New Roman"/>
          <w:color w:val="000000" w:themeColor="dark1"/>
          <w:kern w:val="24"/>
          <w:sz w:val="20"/>
          <w:szCs w:val="20"/>
          <w:vertAlign w:val="superscript"/>
        </w:rPr>
        <w:t>.</w:t>
      </w:r>
      <w:r w:rsidR="00883D6B" w:rsidRPr="004E5513">
        <w:rPr>
          <w:rFonts w:ascii="Times New Roman" w:eastAsiaTheme="minorHAnsi" w:hAnsi="Times New Roman" w:cs="Times New Roman"/>
          <w:sz w:val="20"/>
          <w:szCs w:val="20"/>
          <w:vertAlign w:val="superscript"/>
        </w:rPr>
        <w:t xml:space="preserve"> </w:t>
      </w:r>
      <w:r w:rsidR="00883D6B" w:rsidRPr="004E5513">
        <w:rPr>
          <w:rFonts w:ascii="Times New Roman" w:eastAsiaTheme="minorHAnsi" w:hAnsi="Times New Roman" w:cs="Times New Roman"/>
          <w:sz w:val="20"/>
          <w:szCs w:val="20"/>
          <w:vertAlign w:val="superscript"/>
        </w:rPr>
        <w:t xml:space="preserve">On </w:t>
      </w:r>
      <w:proofErr w:type="spellStart"/>
      <w:r w:rsidR="00883D6B" w:rsidRPr="004E5513">
        <w:rPr>
          <w:rFonts w:ascii="Times New Roman" w:eastAsiaTheme="minorHAnsi" w:hAnsi="Times New Roman" w:cs="Times New Roman"/>
          <w:sz w:val="20"/>
          <w:szCs w:val="20"/>
          <w:vertAlign w:val="superscript"/>
        </w:rPr>
        <w:t>histopathological</w:t>
      </w:r>
      <w:proofErr w:type="spellEnd"/>
      <w:r w:rsidR="00883D6B" w:rsidRPr="004E5513">
        <w:rPr>
          <w:rFonts w:ascii="Times New Roman" w:eastAsiaTheme="minorHAnsi" w:hAnsi="Times New Roman" w:cs="Times New Roman"/>
          <w:sz w:val="20"/>
          <w:szCs w:val="20"/>
          <w:vertAlign w:val="superscript"/>
        </w:rPr>
        <w:t xml:space="preserve"> examination 47(64.38%) cases had hypertrophic nerve.</w:t>
      </w:r>
    </w:p>
    <w:p w:rsidR="004E5513" w:rsidRPr="004E5513" w:rsidRDefault="004E5513" w:rsidP="003C78B6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</w:pPr>
    </w:p>
    <w:p w:rsidR="0098141E" w:rsidRPr="004E5513" w:rsidRDefault="0098141E" w:rsidP="003C78B6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</w:pPr>
      <w:r w:rsidRPr="004E5513">
        <w:rPr>
          <w:rFonts w:ascii="Times New Roman" w:hAnsi="Times New Roman" w:cs="Times New Roman"/>
          <w:noProof/>
          <w:color w:val="000000"/>
          <w:sz w:val="20"/>
          <w:szCs w:val="20"/>
          <w:shd w:val="clear" w:color="auto" w:fill="FFFFFF"/>
          <w:vertAlign w:val="superscript"/>
        </w:rPr>
        <w:lastRenderedPageBreak/>
        <w:drawing>
          <wp:inline distT="0" distB="0" distL="0" distR="0" wp14:anchorId="0C4DE723" wp14:editId="23A8EAFB">
            <wp:extent cx="4945711" cy="370928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.bmp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5614" cy="3709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2E26" w:rsidRDefault="0098141E" w:rsidP="00C12E26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</w:pPr>
      <w:proofErr w:type="spellStart"/>
      <w:r w:rsidRPr="004E5513">
        <w:rPr>
          <w:rFonts w:ascii="Times New Roman" w:eastAsia="Calibri" w:hAnsi="Times New Roman" w:cs="Times New Roman"/>
          <w:color w:val="000000" w:themeColor="dark1"/>
          <w:kern w:val="24"/>
          <w:sz w:val="20"/>
          <w:szCs w:val="20"/>
          <w:vertAlign w:val="superscript"/>
        </w:rPr>
        <w:t>Phtomicrograpth</w:t>
      </w:r>
      <w:proofErr w:type="spellEnd"/>
      <w:r w:rsidRPr="004E5513">
        <w:rPr>
          <w:rFonts w:ascii="Times New Roman" w:eastAsia="Calibri" w:hAnsi="Times New Roman" w:cs="Times New Roman"/>
          <w:color w:val="000000" w:themeColor="dark1"/>
          <w:kern w:val="24"/>
          <w:sz w:val="20"/>
          <w:szCs w:val="20"/>
          <w:vertAlign w:val="superscript"/>
        </w:rPr>
        <w:t xml:space="preserve"> of colonic biopsy stained with </w:t>
      </w:r>
      <w:proofErr w:type="spellStart"/>
      <w:r w:rsidRPr="004E5513">
        <w:rPr>
          <w:rFonts w:ascii="Times New Roman" w:eastAsia="Calibri" w:hAnsi="Times New Roman" w:cs="Times New Roman"/>
          <w:color w:val="000000" w:themeColor="dark1"/>
          <w:kern w:val="24"/>
          <w:sz w:val="20"/>
          <w:szCs w:val="20"/>
          <w:vertAlign w:val="superscript"/>
        </w:rPr>
        <w:t>Calretinin</w:t>
      </w:r>
      <w:proofErr w:type="spellEnd"/>
      <w:r w:rsidRPr="004E5513">
        <w:rPr>
          <w:rFonts w:ascii="Times New Roman" w:eastAsia="Calibri" w:hAnsi="Times New Roman" w:cs="Times New Roman"/>
          <w:color w:val="000000" w:themeColor="dark1"/>
          <w:kern w:val="24"/>
          <w:sz w:val="20"/>
          <w:szCs w:val="20"/>
          <w:vertAlign w:val="superscript"/>
        </w:rPr>
        <w:t xml:space="preserve"> showing numerous ganglion cells (X10)</w:t>
      </w:r>
    </w:p>
    <w:p w:rsidR="00C12E26" w:rsidRDefault="00C12E26" w:rsidP="00C12E26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</w:pPr>
    </w:p>
    <w:p w:rsidR="00776570" w:rsidRPr="00C12E26" w:rsidRDefault="009D7CA3" w:rsidP="00C12E26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vertAlign w:val="superscript"/>
        </w:rPr>
      </w:pPr>
      <w:r w:rsidRPr="004E5513">
        <w:rPr>
          <w:rFonts w:ascii="Times New Roman" w:hAnsi="Times New Roman" w:cs="Times New Roman"/>
          <w:sz w:val="20"/>
          <w:szCs w:val="20"/>
          <w:vertAlign w:val="superscript"/>
        </w:rPr>
        <w:t>References:</w:t>
      </w:r>
    </w:p>
    <w:p w:rsidR="00776570" w:rsidRPr="00D835E5" w:rsidRDefault="00776570" w:rsidP="00D835E5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  <w:vertAlign w:val="superscript"/>
        </w:rPr>
      </w:pPr>
      <w:r w:rsidRPr="00D835E5">
        <w:rPr>
          <w:rFonts w:ascii="Times New Roman" w:hAnsi="Times New Roman" w:cs="Times New Roman"/>
          <w:sz w:val="18"/>
          <w:szCs w:val="18"/>
          <w:vertAlign w:val="superscript"/>
        </w:rPr>
        <w:fldChar w:fldCharType="begin"/>
      </w:r>
      <w:r w:rsidRPr="00D835E5">
        <w:rPr>
          <w:rFonts w:ascii="Times New Roman" w:hAnsi="Times New Roman" w:cs="Times New Roman"/>
          <w:sz w:val="18"/>
          <w:szCs w:val="18"/>
          <w:vertAlign w:val="superscript"/>
        </w:rPr>
        <w:instrText xml:space="preserve"> ADDIN EN.REFLIST </w:instrText>
      </w:r>
      <w:r w:rsidRPr="00D835E5">
        <w:rPr>
          <w:rFonts w:ascii="Times New Roman" w:hAnsi="Times New Roman" w:cs="Times New Roman"/>
          <w:sz w:val="18"/>
          <w:szCs w:val="18"/>
          <w:vertAlign w:val="superscript"/>
        </w:rPr>
        <w:fldChar w:fldCharType="separate"/>
      </w:r>
      <w:bookmarkStart w:id="0" w:name="_ENREF_1"/>
      <w:r w:rsidRPr="00D835E5">
        <w:rPr>
          <w:rFonts w:ascii="Times New Roman" w:hAnsi="Times New Roman" w:cs="Times New Roman"/>
          <w:sz w:val="24"/>
          <w:szCs w:val="24"/>
          <w:vertAlign w:val="superscript"/>
        </w:rPr>
        <w:t xml:space="preserve">AMIEL, J. &amp; LYONNET, S. 2001. Hirschsprung disease, associated syndromes, and genetics: a review. </w:t>
      </w:r>
      <w:r w:rsidRPr="00D835E5">
        <w:rPr>
          <w:rFonts w:ascii="Times New Roman" w:hAnsi="Times New Roman" w:cs="Times New Roman"/>
          <w:i/>
          <w:sz w:val="24"/>
          <w:szCs w:val="24"/>
          <w:vertAlign w:val="superscript"/>
        </w:rPr>
        <w:t>Journal of medical genetics,</w:t>
      </w:r>
      <w:r w:rsidRPr="00D835E5">
        <w:rPr>
          <w:rFonts w:ascii="Times New Roman" w:hAnsi="Times New Roman" w:cs="Times New Roman"/>
          <w:sz w:val="24"/>
          <w:szCs w:val="24"/>
          <w:vertAlign w:val="superscript"/>
        </w:rPr>
        <w:t xml:space="preserve"> 38</w:t>
      </w:r>
      <w:r w:rsidRPr="00D835E5">
        <w:rPr>
          <w:rFonts w:ascii="Times New Roman" w:hAnsi="Times New Roman" w:cs="Times New Roman"/>
          <w:b/>
          <w:sz w:val="24"/>
          <w:szCs w:val="24"/>
          <w:vertAlign w:val="superscript"/>
        </w:rPr>
        <w:t>,</w:t>
      </w:r>
      <w:r w:rsidRPr="00D835E5">
        <w:rPr>
          <w:rFonts w:ascii="Times New Roman" w:hAnsi="Times New Roman" w:cs="Times New Roman"/>
          <w:sz w:val="24"/>
          <w:szCs w:val="24"/>
          <w:vertAlign w:val="superscript"/>
        </w:rPr>
        <w:t xml:space="preserve"> 729-739.</w:t>
      </w:r>
      <w:bookmarkEnd w:id="0"/>
    </w:p>
    <w:p w:rsidR="00D835E5" w:rsidRPr="00D835E5" w:rsidRDefault="00D835E5" w:rsidP="00D835E5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76570" w:rsidRPr="00D835E5" w:rsidRDefault="00776570" w:rsidP="00D835E5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  <w:vertAlign w:val="superscript"/>
        </w:rPr>
      </w:pPr>
      <w:bookmarkStart w:id="1" w:name="_ENREF_2"/>
      <w:r w:rsidRPr="00D835E5">
        <w:rPr>
          <w:rFonts w:ascii="Times New Roman" w:hAnsi="Times New Roman" w:cs="Times New Roman"/>
          <w:sz w:val="24"/>
          <w:szCs w:val="24"/>
          <w:vertAlign w:val="superscript"/>
        </w:rPr>
        <w:t xml:space="preserve">KACAR, A., ARIKÖK, A. T., AZILI, M. N., EKBERLI, A. G. &amp; TIRYAKI, T. 2012. Calretinin immunohistochemistry in Hirschsprung's disease: An adjunct to formalin-based diagnosis. </w:t>
      </w:r>
      <w:r w:rsidRPr="00D835E5">
        <w:rPr>
          <w:rFonts w:ascii="Times New Roman" w:hAnsi="Times New Roman" w:cs="Times New Roman"/>
          <w:i/>
          <w:sz w:val="24"/>
          <w:szCs w:val="24"/>
          <w:vertAlign w:val="superscript"/>
        </w:rPr>
        <w:t>The Turkish journal of gastroenterology: the official journal of Turkish Society of Gastroenterology,</w:t>
      </w:r>
      <w:r w:rsidRPr="00D835E5">
        <w:rPr>
          <w:rFonts w:ascii="Times New Roman" w:hAnsi="Times New Roman" w:cs="Times New Roman"/>
          <w:sz w:val="24"/>
          <w:szCs w:val="24"/>
          <w:vertAlign w:val="superscript"/>
        </w:rPr>
        <w:t xml:space="preserve"> 23</w:t>
      </w:r>
      <w:r w:rsidRPr="00D835E5">
        <w:rPr>
          <w:rFonts w:ascii="Times New Roman" w:hAnsi="Times New Roman" w:cs="Times New Roman"/>
          <w:b/>
          <w:sz w:val="24"/>
          <w:szCs w:val="24"/>
          <w:vertAlign w:val="superscript"/>
        </w:rPr>
        <w:t>,</w:t>
      </w:r>
      <w:r w:rsidRPr="00D835E5">
        <w:rPr>
          <w:rFonts w:ascii="Times New Roman" w:hAnsi="Times New Roman" w:cs="Times New Roman"/>
          <w:sz w:val="24"/>
          <w:szCs w:val="24"/>
          <w:vertAlign w:val="superscript"/>
        </w:rPr>
        <w:t xml:space="preserve"> 226-233.</w:t>
      </w:r>
      <w:bookmarkEnd w:id="1"/>
    </w:p>
    <w:p w:rsidR="00D835E5" w:rsidRPr="00D835E5" w:rsidRDefault="00D835E5" w:rsidP="00D835E5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12E26" w:rsidRPr="00D835E5" w:rsidRDefault="00776570" w:rsidP="00D835E5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  <w:vertAlign w:val="superscript"/>
        </w:rPr>
      </w:pPr>
      <w:bookmarkStart w:id="2" w:name="_ENREF_3"/>
      <w:r w:rsidRPr="00D835E5">
        <w:rPr>
          <w:rFonts w:ascii="Times New Roman" w:hAnsi="Times New Roman" w:cs="Times New Roman"/>
          <w:sz w:val="24"/>
          <w:szCs w:val="24"/>
          <w:vertAlign w:val="superscript"/>
        </w:rPr>
        <w:t xml:space="preserve">TABBERS, M., DILORENZO, C., BERGER, M., FAURE, C., LANGENDAM, M., NURKO, S., STAIANO, A., VANDENPLAS, Y. &amp; BENNINGA, M. 2014. Evaluation and treatment of functional constipation in infants and children: evidence-based recommendations from ESPGHAN and NASPGHAN. </w:t>
      </w:r>
      <w:r w:rsidRPr="00D835E5">
        <w:rPr>
          <w:rFonts w:ascii="Times New Roman" w:hAnsi="Times New Roman" w:cs="Times New Roman"/>
          <w:i/>
          <w:sz w:val="24"/>
          <w:szCs w:val="24"/>
          <w:vertAlign w:val="superscript"/>
        </w:rPr>
        <w:t>Journal of Pediatric Gastroenterology and Nutrition,</w:t>
      </w:r>
      <w:r w:rsidRPr="00D835E5">
        <w:rPr>
          <w:rFonts w:ascii="Times New Roman" w:hAnsi="Times New Roman" w:cs="Times New Roman"/>
          <w:sz w:val="24"/>
          <w:szCs w:val="24"/>
          <w:vertAlign w:val="superscript"/>
        </w:rPr>
        <w:t xml:space="preserve"> 58</w:t>
      </w:r>
      <w:r w:rsidRPr="00D835E5">
        <w:rPr>
          <w:rFonts w:ascii="Times New Roman" w:hAnsi="Times New Roman" w:cs="Times New Roman"/>
          <w:b/>
          <w:sz w:val="24"/>
          <w:szCs w:val="24"/>
          <w:vertAlign w:val="superscript"/>
        </w:rPr>
        <w:t>,</w:t>
      </w:r>
      <w:r w:rsidRPr="00D835E5">
        <w:rPr>
          <w:rFonts w:ascii="Times New Roman" w:hAnsi="Times New Roman" w:cs="Times New Roman"/>
          <w:sz w:val="24"/>
          <w:szCs w:val="24"/>
          <w:vertAlign w:val="superscript"/>
        </w:rPr>
        <w:t xml:space="preserve"> 258-274.</w:t>
      </w:r>
      <w:bookmarkEnd w:id="2"/>
    </w:p>
    <w:p w:rsidR="00C12E26" w:rsidRPr="00D835E5" w:rsidRDefault="00C12E26" w:rsidP="00C12E26">
      <w:pPr>
        <w:spacing w:after="0" w:line="240" w:lineRule="auto"/>
        <w:ind w:left="720" w:hanging="720"/>
        <w:rPr>
          <w:rFonts w:ascii="Times New Roman" w:eastAsiaTheme="minorHAnsi" w:hAnsi="Times New Roman" w:cs="Times New Roman"/>
          <w:noProof/>
          <w:color w:val="000000" w:themeColor="text1"/>
          <w:sz w:val="18"/>
          <w:szCs w:val="18"/>
        </w:rPr>
      </w:pPr>
      <w:bookmarkStart w:id="3" w:name="_ENREF_7"/>
      <w:r w:rsidRPr="00D835E5">
        <w:rPr>
          <w:rFonts w:ascii="Times New Roman" w:eastAsiaTheme="minorHAnsi" w:hAnsi="Times New Roman" w:cs="Times New Roman"/>
          <w:noProof/>
          <w:color w:val="000000" w:themeColor="text1"/>
          <w:sz w:val="18"/>
          <w:szCs w:val="18"/>
        </w:rPr>
        <w:t xml:space="preserve">HOLLAND, S. K., RAMALINGAM, P., PODOLSKY, R. H., REID-NICHOLSON, M. D. &amp; LEE, J. R. 2011. Calretinin immunostaining as an adjunct in the diagnosis of Hirschsprung disease. </w:t>
      </w:r>
      <w:r w:rsidRPr="00D835E5">
        <w:rPr>
          <w:rFonts w:ascii="Times New Roman" w:eastAsiaTheme="minorHAnsi" w:hAnsi="Times New Roman" w:cs="Times New Roman"/>
          <w:i/>
          <w:noProof/>
          <w:color w:val="000000" w:themeColor="text1"/>
          <w:sz w:val="18"/>
          <w:szCs w:val="18"/>
        </w:rPr>
        <w:t>Annals of diagnostic pathology,</w:t>
      </w:r>
      <w:r w:rsidRPr="00D835E5">
        <w:rPr>
          <w:rFonts w:ascii="Times New Roman" w:eastAsiaTheme="minorHAnsi" w:hAnsi="Times New Roman" w:cs="Times New Roman"/>
          <w:noProof/>
          <w:color w:val="000000" w:themeColor="text1"/>
          <w:sz w:val="18"/>
          <w:szCs w:val="18"/>
        </w:rPr>
        <w:t xml:space="preserve"> 15</w:t>
      </w:r>
      <w:r w:rsidRPr="00D835E5">
        <w:rPr>
          <w:rFonts w:ascii="Times New Roman" w:eastAsiaTheme="minorHAnsi" w:hAnsi="Times New Roman" w:cs="Times New Roman"/>
          <w:b/>
          <w:noProof/>
          <w:color w:val="000000" w:themeColor="text1"/>
          <w:sz w:val="18"/>
          <w:szCs w:val="18"/>
        </w:rPr>
        <w:t>,</w:t>
      </w:r>
      <w:r w:rsidRPr="00D835E5">
        <w:rPr>
          <w:rFonts w:ascii="Times New Roman" w:eastAsiaTheme="minorHAnsi" w:hAnsi="Times New Roman" w:cs="Times New Roman"/>
          <w:noProof/>
          <w:color w:val="000000" w:themeColor="text1"/>
          <w:sz w:val="18"/>
          <w:szCs w:val="18"/>
        </w:rPr>
        <w:t xml:space="preserve"> 323-328.</w:t>
      </w:r>
      <w:bookmarkEnd w:id="3"/>
    </w:p>
    <w:p w:rsidR="00D835E5" w:rsidRPr="00D835E5" w:rsidRDefault="00D835E5" w:rsidP="00C12E26">
      <w:pPr>
        <w:spacing w:after="0" w:line="240" w:lineRule="auto"/>
        <w:ind w:left="720" w:hanging="720"/>
        <w:rPr>
          <w:rFonts w:ascii="Times New Roman" w:eastAsiaTheme="minorHAnsi" w:hAnsi="Times New Roman" w:cs="Times New Roman"/>
          <w:noProof/>
          <w:color w:val="000000" w:themeColor="text1"/>
          <w:sz w:val="18"/>
          <w:szCs w:val="18"/>
        </w:rPr>
      </w:pPr>
    </w:p>
    <w:p w:rsidR="00C12E26" w:rsidRPr="00D835E5" w:rsidRDefault="00C12E26" w:rsidP="00C12E26">
      <w:pPr>
        <w:spacing w:after="0" w:line="240" w:lineRule="auto"/>
        <w:ind w:left="720" w:hanging="720"/>
        <w:rPr>
          <w:rFonts w:ascii="Times New Roman" w:eastAsiaTheme="minorHAnsi" w:hAnsi="Times New Roman" w:cs="Times New Roman"/>
          <w:noProof/>
          <w:color w:val="000000" w:themeColor="text1"/>
          <w:sz w:val="18"/>
          <w:szCs w:val="18"/>
        </w:rPr>
      </w:pPr>
      <w:r w:rsidRPr="00D835E5">
        <w:rPr>
          <w:rFonts w:ascii="Times New Roman" w:eastAsiaTheme="minorHAnsi" w:hAnsi="Times New Roman" w:cs="Times New Roman"/>
          <w:noProof/>
          <w:color w:val="000000" w:themeColor="text1"/>
          <w:sz w:val="18"/>
          <w:szCs w:val="18"/>
        </w:rPr>
        <w:t xml:space="preserve">CINEL, L., CEYRAN, B. &amp; GÜÇLÜER, B. 2015. Calretinin immunohistochemistry for the diagnosis of Hirschprung disease in rectal biopsies. </w:t>
      </w:r>
      <w:r w:rsidRPr="00D835E5">
        <w:rPr>
          <w:rFonts w:ascii="Times New Roman" w:eastAsiaTheme="minorHAnsi" w:hAnsi="Times New Roman" w:cs="Times New Roman"/>
          <w:i/>
          <w:noProof/>
          <w:color w:val="000000" w:themeColor="text1"/>
          <w:sz w:val="18"/>
          <w:szCs w:val="18"/>
        </w:rPr>
        <w:t>Pathology-Research and Practice,</w:t>
      </w:r>
      <w:r w:rsidRPr="00D835E5">
        <w:rPr>
          <w:rFonts w:ascii="Times New Roman" w:eastAsiaTheme="minorHAnsi" w:hAnsi="Times New Roman" w:cs="Times New Roman"/>
          <w:noProof/>
          <w:color w:val="000000" w:themeColor="text1"/>
          <w:sz w:val="18"/>
          <w:szCs w:val="18"/>
        </w:rPr>
        <w:t xml:space="preserve"> 211</w:t>
      </w:r>
      <w:r w:rsidRPr="00D835E5">
        <w:rPr>
          <w:rFonts w:ascii="Times New Roman" w:eastAsiaTheme="minorHAnsi" w:hAnsi="Times New Roman" w:cs="Times New Roman"/>
          <w:b/>
          <w:noProof/>
          <w:color w:val="000000" w:themeColor="text1"/>
          <w:sz w:val="18"/>
          <w:szCs w:val="18"/>
        </w:rPr>
        <w:t>,</w:t>
      </w:r>
      <w:r w:rsidRPr="00D835E5">
        <w:rPr>
          <w:rFonts w:ascii="Times New Roman" w:eastAsiaTheme="minorHAnsi" w:hAnsi="Times New Roman" w:cs="Times New Roman"/>
          <w:noProof/>
          <w:color w:val="000000" w:themeColor="text1"/>
          <w:sz w:val="18"/>
          <w:szCs w:val="18"/>
        </w:rPr>
        <w:t xml:space="preserve"> 50-54.</w:t>
      </w:r>
    </w:p>
    <w:p w:rsidR="00C12E26" w:rsidRPr="00D835E5" w:rsidRDefault="00C12E26" w:rsidP="00C12E26">
      <w:pPr>
        <w:pStyle w:val="EndNoteBibliography"/>
        <w:ind w:left="720" w:hanging="720"/>
        <w:rPr>
          <w:rFonts w:ascii="Times New Roman" w:hAnsi="Times New Roman" w:cs="Times New Roman"/>
          <w:sz w:val="18"/>
          <w:szCs w:val="18"/>
          <w:vertAlign w:val="superscript"/>
        </w:rPr>
      </w:pPr>
    </w:p>
    <w:p w:rsidR="00C345E7" w:rsidRDefault="00776570" w:rsidP="00EB4714">
      <w:pPr>
        <w:jc w:val="both"/>
        <w:rPr>
          <w:rFonts w:ascii="Times New Roman" w:hAnsi="Times New Roman" w:cs="Times New Roman"/>
          <w:sz w:val="18"/>
          <w:szCs w:val="18"/>
          <w:vertAlign w:val="superscript"/>
        </w:rPr>
      </w:pPr>
      <w:r w:rsidRPr="00D835E5">
        <w:rPr>
          <w:rFonts w:ascii="Times New Roman" w:hAnsi="Times New Roman" w:cs="Times New Roman"/>
          <w:sz w:val="18"/>
          <w:szCs w:val="18"/>
          <w:vertAlign w:val="superscript"/>
        </w:rPr>
        <w:fldChar w:fldCharType="end"/>
      </w:r>
    </w:p>
    <w:p w:rsidR="00C345E7" w:rsidRDefault="00C345E7" w:rsidP="00EB4714">
      <w:pPr>
        <w:jc w:val="both"/>
        <w:rPr>
          <w:rFonts w:ascii="Times New Roman" w:hAnsi="Times New Roman" w:cs="Times New Roman"/>
          <w:sz w:val="18"/>
          <w:szCs w:val="18"/>
          <w:vertAlign w:val="superscript"/>
        </w:rPr>
      </w:pPr>
    </w:p>
    <w:p w:rsidR="00C345E7" w:rsidRDefault="00C345E7" w:rsidP="00EB4714">
      <w:pPr>
        <w:jc w:val="both"/>
        <w:rPr>
          <w:rFonts w:ascii="Times New Roman" w:hAnsi="Times New Roman" w:cs="Times New Roman"/>
          <w:sz w:val="18"/>
          <w:szCs w:val="18"/>
          <w:vertAlign w:val="superscript"/>
        </w:rPr>
      </w:pPr>
    </w:p>
    <w:p w:rsidR="004C1480" w:rsidRPr="00C345E7" w:rsidRDefault="007D594D" w:rsidP="00EB4714">
      <w:pPr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proofErr w:type="spellStart"/>
      <w:r w:rsidRPr="00C345E7">
        <w:rPr>
          <w:rFonts w:ascii="Times New Roman" w:hAnsi="Times New Roman" w:cs="Times New Roman"/>
          <w:sz w:val="20"/>
          <w:szCs w:val="20"/>
          <w:vertAlign w:val="superscript"/>
        </w:rPr>
        <w:lastRenderedPageBreak/>
        <w:t>Bibiliography</w:t>
      </w:r>
      <w:proofErr w:type="spellEnd"/>
      <w:r w:rsidRPr="00C345E7">
        <w:rPr>
          <w:rFonts w:ascii="Times New Roman" w:hAnsi="Times New Roman" w:cs="Times New Roman"/>
          <w:sz w:val="20"/>
          <w:szCs w:val="20"/>
          <w:vertAlign w:val="superscript"/>
        </w:rPr>
        <w:t>:</w:t>
      </w:r>
    </w:p>
    <w:p w:rsidR="007D594D" w:rsidRPr="00C345E7" w:rsidRDefault="007D594D" w:rsidP="007D59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gramStart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Name :</w:t>
      </w:r>
      <w:proofErr w:type="gramEnd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Dr</w:t>
      </w:r>
      <w:proofErr w:type="spellEnd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Mishal</w:t>
      </w:r>
      <w:proofErr w:type="spellEnd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Sikandar</w:t>
      </w:r>
      <w:proofErr w:type="spellEnd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:rsidR="007D594D" w:rsidRPr="007D594D" w:rsidRDefault="007D594D" w:rsidP="007D59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345E7">
        <w:rPr>
          <w:rFonts w:ascii="Times New Roman" w:eastAsia="Times New Roman" w:hAnsi="Times New Roman" w:cs="Times New Roman"/>
          <w:color w:val="000000"/>
          <w:sz w:val="20"/>
          <w:szCs w:val="20"/>
        </w:rPr>
        <w:t>Designation: Doctor (M.B.B.S</w:t>
      </w:r>
      <w:proofErr w:type="gramStart"/>
      <w:r w:rsidRPr="00C345E7">
        <w:rPr>
          <w:rFonts w:ascii="Times New Roman" w:eastAsia="Times New Roman" w:hAnsi="Times New Roman" w:cs="Times New Roman"/>
          <w:color w:val="000000"/>
          <w:sz w:val="20"/>
          <w:szCs w:val="20"/>
        </w:rPr>
        <w:t>) ,</w:t>
      </w:r>
      <w:proofErr w:type="gramEnd"/>
      <w:r w:rsidRPr="00C345E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Family Physician , Consultant </w:t>
      </w:r>
      <w:proofErr w:type="spellStart"/>
      <w:r w:rsidRPr="00C345E7">
        <w:rPr>
          <w:rFonts w:ascii="Times New Roman" w:eastAsia="Times New Roman" w:hAnsi="Times New Roman" w:cs="Times New Roman"/>
          <w:color w:val="000000"/>
          <w:sz w:val="20"/>
          <w:szCs w:val="20"/>
        </w:rPr>
        <w:t>Histopathologist</w:t>
      </w:r>
      <w:proofErr w:type="spellEnd"/>
      <w:r w:rsidRPr="00C345E7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7D594D" w:rsidRPr="007D594D" w:rsidRDefault="007D594D" w:rsidP="007D59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Date of Birth: 28-03-1988</w:t>
      </w:r>
    </w:p>
    <w:p w:rsidR="007D594D" w:rsidRPr="007D594D" w:rsidRDefault="007D594D" w:rsidP="007D59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PMDC</w:t>
      </w:r>
      <w:proofErr w:type="gramStart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,Pakistan</w:t>
      </w:r>
      <w:proofErr w:type="spellEnd"/>
      <w:proofErr w:type="gramEnd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registration number : 65451-p</w:t>
      </w:r>
    </w:p>
    <w:p w:rsidR="007D594D" w:rsidRPr="007D594D" w:rsidRDefault="007D594D" w:rsidP="007D59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CNIC: 35202 8936 985 4</w:t>
      </w:r>
    </w:p>
    <w:p w:rsidR="007D594D" w:rsidRPr="007D594D" w:rsidRDefault="007D594D" w:rsidP="007D59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Postal Address: Railway Officers Colony </w:t>
      </w:r>
      <w:proofErr w:type="gramStart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Walton ,Street</w:t>
      </w:r>
      <w:proofErr w:type="gramEnd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number 3, house number 110-B, Lahore, Pakistan.</w:t>
      </w:r>
    </w:p>
    <w:p w:rsidR="007D594D" w:rsidRPr="007D594D" w:rsidRDefault="007D594D" w:rsidP="007D59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 xml:space="preserve">I am a Doctor by </w:t>
      </w:r>
      <w:proofErr w:type="spellStart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profession</w:t>
      </w:r>
      <w:proofErr w:type="gramStart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,i</w:t>
      </w:r>
      <w:proofErr w:type="spellEnd"/>
      <w:proofErr w:type="gramEnd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did M.B.B.S from </w:t>
      </w:r>
      <w:proofErr w:type="spellStart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UHS,Pakistan</w:t>
      </w:r>
      <w:proofErr w:type="spellEnd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in 2012.</w:t>
      </w:r>
    </w:p>
    <w:p w:rsidR="007D594D" w:rsidRPr="007D594D" w:rsidRDefault="007D594D" w:rsidP="007D59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Work Experience: Then worked as House officer in Medicine, Cardiology and </w:t>
      </w:r>
      <w:proofErr w:type="spellStart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Obs</w:t>
      </w:r>
      <w:proofErr w:type="spellEnd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&amp; </w:t>
      </w:r>
      <w:proofErr w:type="spellStart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Gynae</w:t>
      </w:r>
      <w:proofErr w:type="spellEnd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in 2013.Then worked in </w:t>
      </w:r>
      <w:proofErr w:type="spellStart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Obstretics</w:t>
      </w:r>
      <w:proofErr w:type="spellEnd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gynaecology</w:t>
      </w:r>
      <w:proofErr w:type="spellEnd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for one </w:t>
      </w:r>
      <w:proofErr w:type="spellStart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year.Then</w:t>
      </w:r>
      <w:proofErr w:type="spellEnd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started Post graduation </w:t>
      </w:r>
      <w:proofErr w:type="gramStart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in  Morbid</w:t>
      </w:r>
      <w:proofErr w:type="gramEnd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Anatomy and Histopathology, from </w:t>
      </w:r>
      <w:proofErr w:type="spellStart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UHS,Lahore,Pakistan</w:t>
      </w:r>
      <w:proofErr w:type="spellEnd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which is my area of work </w:t>
      </w:r>
      <w:proofErr w:type="spellStart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now.I</w:t>
      </w:r>
      <w:proofErr w:type="spellEnd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started my session in 2015, cleared all exams with highest marks at </w:t>
      </w:r>
      <w:proofErr w:type="spellStart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University.Now</w:t>
      </w:r>
      <w:proofErr w:type="spellEnd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 am done with research work and subm</w:t>
      </w:r>
      <w:r w:rsidR="00C345E7">
        <w:rPr>
          <w:rFonts w:ascii="Times New Roman" w:eastAsia="Times New Roman" w:hAnsi="Times New Roman" w:cs="Times New Roman"/>
          <w:color w:val="000000"/>
          <w:sz w:val="20"/>
          <w:szCs w:val="20"/>
        </w:rPr>
        <w:t>itted my thesis</w:t>
      </w:r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. In couple of mont</w:t>
      </w:r>
      <w:r w:rsidR="00C345E7">
        <w:rPr>
          <w:rFonts w:ascii="Times New Roman" w:eastAsia="Times New Roman" w:hAnsi="Times New Roman" w:cs="Times New Roman"/>
          <w:color w:val="000000"/>
          <w:sz w:val="20"/>
          <w:szCs w:val="20"/>
        </w:rPr>
        <w:t>hs i will get degree of M Phil Histopathology</w:t>
      </w:r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7D594D" w:rsidRPr="00C345E7" w:rsidRDefault="007D594D" w:rsidP="007D59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My research interests are Cardiology, female genital tract </w:t>
      </w:r>
      <w:proofErr w:type="gramStart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pathologies ,</w:t>
      </w:r>
      <w:proofErr w:type="gramEnd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carcinoma breast, Gastrointestinal pathologies, bone cancer ,</w:t>
      </w:r>
      <w:proofErr w:type="spellStart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Hirschsprung's</w:t>
      </w:r>
      <w:proofErr w:type="spellEnd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Disease.</w:t>
      </w:r>
    </w:p>
    <w:p w:rsidR="007D594D" w:rsidRPr="007D594D" w:rsidRDefault="007D594D" w:rsidP="007D59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594D" w:rsidRPr="007D594D" w:rsidRDefault="007D594D" w:rsidP="007D59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I published an articles in "</w:t>
      </w:r>
      <w:proofErr w:type="spellStart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Biomedica</w:t>
      </w:r>
      <w:proofErr w:type="spellEnd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'</w:t>
      </w:r>
      <w:proofErr w:type="gramStart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,an</w:t>
      </w:r>
      <w:proofErr w:type="gramEnd"/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official publication of University of Health Sciences ,volume31, on </w:t>
      </w:r>
    </w:p>
    <w:p w:rsidR="007D594D" w:rsidRPr="007D594D" w:rsidRDefault="007D594D" w:rsidP="007D59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D594D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·</w:t>
      </w:r>
      <w:r w:rsidRPr="007D594D">
        <w:rPr>
          <w:rFonts w:ascii="Times New Roman" w:eastAsia="Times New Roman" w:hAnsi="Times New Roman" w:cs="Times New Roman"/>
          <w:bCs/>
          <w:color w:val="000000"/>
          <w:spacing w:val="-3"/>
          <w:sz w:val="20"/>
          <w:szCs w:val="20"/>
        </w:rPr>
        <w:t xml:space="preserve"> Assessment of Dietary intake and Physical Activity Pattern of adult Girls </w:t>
      </w:r>
      <w:proofErr w:type="spellStart"/>
      <w:r w:rsidRPr="007D594D">
        <w:rPr>
          <w:rFonts w:ascii="Times New Roman" w:eastAsia="Times New Roman" w:hAnsi="Times New Roman" w:cs="Times New Roman"/>
          <w:bCs/>
          <w:color w:val="000000"/>
          <w:spacing w:val="-3"/>
          <w:sz w:val="20"/>
          <w:szCs w:val="20"/>
        </w:rPr>
        <w:t>students</w:t>
      </w:r>
      <w:proofErr w:type="gramStart"/>
      <w:r w:rsidRPr="007D594D">
        <w:rPr>
          <w:rFonts w:ascii="Times New Roman" w:eastAsia="Times New Roman" w:hAnsi="Times New Roman" w:cs="Times New Roman"/>
          <w:bCs/>
          <w:color w:val="000000"/>
          <w:spacing w:val="-3"/>
          <w:sz w:val="20"/>
          <w:szCs w:val="20"/>
        </w:rPr>
        <w:t>,Dr</w:t>
      </w:r>
      <w:proofErr w:type="spellEnd"/>
      <w:proofErr w:type="gramEnd"/>
      <w:r w:rsidRPr="007D594D">
        <w:rPr>
          <w:rFonts w:ascii="Times New Roman" w:eastAsia="Times New Roman" w:hAnsi="Times New Roman" w:cs="Times New Roman"/>
          <w:bCs/>
          <w:color w:val="000000"/>
          <w:spacing w:val="-3"/>
          <w:sz w:val="20"/>
          <w:szCs w:val="20"/>
        </w:rPr>
        <w:t xml:space="preserve"> </w:t>
      </w:r>
      <w:proofErr w:type="spellStart"/>
      <w:r w:rsidRPr="007D594D">
        <w:rPr>
          <w:rFonts w:ascii="Times New Roman" w:eastAsia="Times New Roman" w:hAnsi="Times New Roman" w:cs="Times New Roman"/>
          <w:bCs/>
          <w:color w:val="000000"/>
          <w:spacing w:val="-3"/>
          <w:sz w:val="20"/>
          <w:szCs w:val="20"/>
        </w:rPr>
        <w:t>Mishal</w:t>
      </w:r>
      <w:proofErr w:type="spellEnd"/>
      <w:r w:rsidRPr="007D594D">
        <w:rPr>
          <w:rFonts w:ascii="Times New Roman" w:eastAsia="Times New Roman" w:hAnsi="Times New Roman" w:cs="Times New Roman"/>
          <w:bCs/>
          <w:color w:val="000000"/>
          <w:spacing w:val="-3"/>
          <w:sz w:val="20"/>
          <w:szCs w:val="20"/>
        </w:rPr>
        <w:t xml:space="preserve"> </w:t>
      </w:r>
      <w:proofErr w:type="spellStart"/>
      <w:r w:rsidRPr="007D594D">
        <w:rPr>
          <w:rFonts w:ascii="Times New Roman" w:eastAsia="Times New Roman" w:hAnsi="Times New Roman" w:cs="Times New Roman"/>
          <w:bCs/>
          <w:color w:val="000000"/>
          <w:spacing w:val="-3"/>
          <w:sz w:val="20"/>
          <w:szCs w:val="20"/>
        </w:rPr>
        <w:t>Sikandar</w:t>
      </w:r>
      <w:proofErr w:type="spellEnd"/>
      <w:r w:rsidRPr="007D594D">
        <w:rPr>
          <w:rFonts w:ascii="Times New Roman" w:eastAsia="Times New Roman" w:hAnsi="Times New Roman" w:cs="Times New Roman"/>
          <w:bCs/>
          <w:color w:val="000000"/>
          <w:spacing w:val="-3"/>
          <w:sz w:val="20"/>
          <w:szCs w:val="20"/>
        </w:rPr>
        <w:t> : College of home economics Lahore, 2,4: Department of Medicine and Pathology, Fatima Jinnah Medical College, Lahore .</w:t>
      </w:r>
    </w:p>
    <w:p w:rsidR="007D594D" w:rsidRPr="007D594D" w:rsidRDefault="007D594D" w:rsidP="007D594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594D" w:rsidRPr="007D594D" w:rsidRDefault="007D594D" w:rsidP="007D59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D594D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·</w:t>
      </w:r>
      <w:r w:rsidRPr="007D594D">
        <w:rPr>
          <w:rFonts w:ascii="Times New Roman" w:eastAsia="Times New Roman" w:hAnsi="Times New Roman" w:cs="Times New Roman"/>
          <w:bCs/>
          <w:color w:val="000000"/>
          <w:spacing w:val="-3"/>
          <w:sz w:val="20"/>
          <w:szCs w:val="20"/>
          <w:u w:val="single"/>
        </w:rPr>
        <w:t>Case series</w:t>
      </w:r>
      <w:r w:rsidRPr="007D594D">
        <w:rPr>
          <w:rFonts w:ascii="Times New Roman" w:eastAsia="Times New Roman" w:hAnsi="Times New Roman" w:cs="Times New Roman"/>
          <w:bCs/>
          <w:color w:val="000000"/>
          <w:spacing w:val="-3"/>
          <w:sz w:val="20"/>
          <w:szCs w:val="20"/>
        </w:rPr>
        <w:t>: Being written on</w:t>
      </w:r>
      <w:r w:rsidRPr="00C345E7">
        <w:rPr>
          <w:rFonts w:ascii="Times New Roman" w:eastAsia="Times New Roman" w:hAnsi="Times New Roman" w:cs="Times New Roman"/>
          <w:bCs/>
          <w:color w:val="000000"/>
          <w:spacing w:val="-3"/>
          <w:sz w:val="20"/>
          <w:szCs w:val="20"/>
        </w:rPr>
        <w:t xml:space="preserve"> a rare cardiac tumor, ‘</w:t>
      </w:r>
      <w:proofErr w:type="spellStart"/>
      <w:r w:rsidRPr="00C345E7">
        <w:rPr>
          <w:rFonts w:ascii="Times New Roman" w:eastAsia="Times New Roman" w:hAnsi="Times New Roman" w:cs="Times New Roman"/>
          <w:bCs/>
          <w:color w:val="000000"/>
          <w:spacing w:val="-3"/>
          <w:sz w:val="20"/>
          <w:szCs w:val="20"/>
        </w:rPr>
        <w:t>Myxoma</w:t>
      </w:r>
      <w:proofErr w:type="spellEnd"/>
      <w:r w:rsidRPr="00C345E7">
        <w:rPr>
          <w:rFonts w:ascii="Times New Roman" w:eastAsia="Times New Roman" w:hAnsi="Times New Roman" w:cs="Times New Roman"/>
          <w:bCs/>
          <w:color w:val="000000"/>
          <w:spacing w:val="-3"/>
          <w:sz w:val="20"/>
          <w:szCs w:val="20"/>
        </w:rPr>
        <w:t xml:space="preserve">’ and </w:t>
      </w:r>
      <w:proofErr w:type="spellStart"/>
      <w:r w:rsidRPr="00C345E7">
        <w:rPr>
          <w:rFonts w:ascii="Times New Roman" w:eastAsia="Times New Roman" w:hAnsi="Times New Roman" w:cs="Times New Roman"/>
          <w:bCs/>
          <w:color w:val="000000"/>
          <w:spacing w:val="-3"/>
          <w:sz w:val="20"/>
          <w:szCs w:val="20"/>
        </w:rPr>
        <w:t>Lympho</w:t>
      </w:r>
      <w:proofErr w:type="spellEnd"/>
      <w:r w:rsidRPr="00C345E7">
        <w:rPr>
          <w:rFonts w:ascii="Times New Roman" w:eastAsia="Times New Roman" w:hAnsi="Times New Roman" w:cs="Times New Roman"/>
          <w:bCs/>
          <w:color w:val="000000"/>
          <w:spacing w:val="-3"/>
          <w:sz w:val="20"/>
          <w:szCs w:val="20"/>
        </w:rPr>
        <w:t xml:space="preserve">-epithelial </w:t>
      </w:r>
      <w:proofErr w:type="spellStart"/>
      <w:r w:rsidRPr="00C345E7">
        <w:rPr>
          <w:rFonts w:ascii="Times New Roman" w:eastAsia="Times New Roman" w:hAnsi="Times New Roman" w:cs="Times New Roman"/>
          <w:bCs/>
          <w:color w:val="000000"/>
          <w:spacing w:val="-3"/>
          <w:sz w:val="20"/>
          <w:szCs w:val="20"/>
        </w:rPr>
        <w:t>leisions</w:t>
      </w:r>
      <w:proofErr w:type="spellEnd"/>
      <w:r w:rsidRPr="00C345E7">
        <w:rPr>
          <w:rFonts w:ascii="Times New Roman" w:eastAsia="Times New Roman" w:hAnsi="Times New Roman" w:cs="Times New Roman"/>
          <w:bCs/>
          <w:color w:val="000000"/>
          <w:spacing w:val="-3"/>
          <w:sz w:val="20"/>
          <w:szCs w:val="20"/>
        </w:rPr>
        <w:t>.</w:t>
      </w:r>
    </w:p>
    <w:p w:rsidR="007D594D" w:rsidRPr="007D594D" w:rsidRDefault="007D594D" w:rsidP="007D59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D594D">
        <w:rPr>
          <w:rFonts w:ascii="Times New Roman" w:eastAsia="Times New Roman" w:hAnsi="Times New Roman" w:cs="Times New Roman"/>
          <w:color w:val="000000"/>
          <w:sz w:val="20"/>
          <w:szCs w:val="20"/>
        </w:rPr>
        <w:t>·</w:t>
      </w:r>
      <w:r w:rsidRPr="007D594D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</w:rPr>
        <w:t>Case report</w:t>
      </w:r>
      <w:r w:rsidRPr="007D594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: Being written on congenital cardiac </w:t>
      </w:r>
      <w:proofErr w:type="spellStart"/>
      <w:r w:rsidRPr="007D594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anamoly</w:t>
      </w:r>
      <w:proofErr w:type="spellEnd"/>
      <w:r w:rsidRPr="007D594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‘</w:t>
      </w:r>
      <w:r w:rsidRPr="007D594D">
        <w:rPr>
          <w:rFonts w:ascii="Times New Roman" w:eastAsia="Times New Roman" w:hAnsi="Times New Roman" w:cs="Times New Roman"/>
          <w:bCs/>
          <w:color w:val="000000"/>
          <w:spacing w:val="-3"/>
          <w:sz w:val="20"/>
          <w:szCs w:val="20"/>
        </w:rPr>
        <w:t>&amp; ‘</w:t>
      </w:r>
      <w:proofErr w:type="spellStart"/>
      <w:r w:rsidRPr="007D594D">
        <w:rPr>
          <w:rFonts w:ascii="Times New Roman" w:eastAsia="Times New Roman" w:hAnsi="Times New Roman" w:cs="Times New Roman"/>
          <w:bCs/>
          <w:color w:val="000000"/>
          <w:spacing w:val="-3"/>
          <w:sz w:val="20"/>
          <w:szCs w:val="20"/>
        </w:rPr>
        <w:t>Pentology</w:t>
      </w:r>
      <w:proofErr w:type="spellEnd"/>
      <w:r w:rsidRPr="007D594D">
        <w:rPr>
          <w:rFonts w:ascii="Times New Roman" w:eastAsia="Times New Roman" w:hAnsi="Times New Roman" w:cs="Times New Roman"/>
          <w:bCs/>
          <w:color w:val="000000"/>
          <w:spacing w:val="-3"/>
          <w:sz w:val="20"/>
          <w:szCs w:val="20"/>
        </w:rPr>
        <w:t xml:space="preserve"> of </w:t>
      </w:r>
      <w:proofErr w:type="spellStart"/>
      <w:r w:rsidRPr="007D594D">
        <w:rPr>
          <w:rFonts w:ascii="Times New Roman" w:eastAsia="Times New Roman" w:hAnsi="Times New Roman" w:cs="Times New Roman"/>
          <w:bCs/>
          <w:color w:val="000000"/>
          <w:spacing w:val="-3"/>
          <w:sz w:val="20"/>
          <w:szCs w:val="20"/>
        </w:rPr>
        <w:t>Fallot</w:t>
      </w:r>
      <w:proofErr w:type="spellEnd"/>
      <w:r w:rsidRPr="007D594D">
        <w:rPr>
          <w:rFonts w:ascii="Times New Roman" w:eastAsia="Times New Roman" w:hAnsi="Times New Roman" w:cs="Times New Roman"/>
          <w:bCs/>
          <w:color w:val="000000"/>
          <w:spacing w:val="-3"/>
          <w:sz w:val="20"/>
          <w:szCs w:val="20"/>
        </w:rPr>
        <w:t>’.</w:t>
      </w:r>
    </w:p>
    <w:p w:rsidR="007D594D" w:rsidRPr="00C345E7" w:rsidRDefault="007D594D" w:rsidP="007D59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3"/>
          <w:sz w:val="20"/>
          <w:szCs w:val="20"/>
        </w:rPr>
      </w:pPr>
      <w:r w:rsidRPr="007D594D">
        <w:rPr>
          <w:rFonts w:ascii="Times New Roman" w:eastAsia="Times New Roman" w:hAnsi="Times New Roman" w:cs="Times New Roman"/>
          <w:bCs/>
          <w:color w:val="000000"/>
          <w:spacing w:val="-3"/>
          <w:sz w:val="20"/>
          <w:szCs w:val="20"/>
        </w:rPr>
        <w:t>Regards</w:t>
      </w:r>
    </w:p>
    <w:p w:rsidR="007D594D" w:rsidRPr="007D594D" w:rsidRDefault="007D594D" w:rsidP="007D594D">
      <w:pPr>
        <w:shd w:val="clear" w:color="auto" w:fill="FFFFFF"/>
        <w:spacing w:after="0" w:line="240" w:lineRule="auto"/>
        <w:rPr>
          <w:rFonts w:ascii="Helvetica" w:eastAsia="Times New Roman" w:hAnsi="Helvetica" w:cs="Segoe UI"/>
          <w:color w:val="000000"/>
          <w:sz w:val="21"/>
          <w:szCs w:val="21"/>
        </w:rPr>
      </w:pPr>
    </w:p>
    <w:p w:rsidR="00C345E7" w:rsidRPr="00C345E7" w:rsidRDefault="00C345E7" w:rsidP="007D59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C345E7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Respected Organizers,</w:t>
      </w:r>
    </w:p>
    <w:p w:rsidR="007D594D" w:rsidRPr="00C345E7" w:rsidRDefault="00C345E7" w:rsidP="007D59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C345E7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                      </w:t>
      </w:r>
      <w:r w:rsidR="007D594D" w:rsidRPr="007D594D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I will get my abstract</w:t>
      </w:r>
      <w:r w:rsidRPr="00C345E7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and paper</w:t>
      </w:r>
      <w:r w:rsidR="007D594D" w:rsidRPr="007D594D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published in conference proceedings</w:t>
      </w:r>
      <w:r w:rsidRPr="00C345E7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and associated journals</w:t>
      </w:r>
      <w:r w:rsidR="007D594D" w:rsidRPr="007D594D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,if i am invited to conference to read paper and will get certificate for </w:t>
      </w:r>
      <w:proofErr w:type="spellStart"/>
      <w:r w:rsidR="007D594D" w:rsidRPr="007D594D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it.</w:t>
      </w:r>
      <w:r w:rsidRPr="00C345E7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So</w:t>
      </w:r>
      <w:proofErr w:type="spellEnd"/>
      <w:r w:rsidRPr="00C345E7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proofErr w:type="spellStart"/>
      <w:r w:rsidRPr="00C345E7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kindy</w:t>
      </w:r>
      <w:proofErr w:type="spellEnd"/>
      <w:r w:rsidRPr="00C345E7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,s</w:t>
      </w:r>
      <w:r w:rsidRPr="00C345E7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end me a letter of acceptance and invitation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as soon as possible</w:t>
      </w:r>
      <w:bookmarkStart w:id="4" w:name="_GoBack"/>
      <w:bookmarkEnd w:id="4"/>
      <w:r w:rsidRPr="00C345E7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so that I can arrange funds beforehand.</w:t>
      </w:r>
    </w:p>
    <w:p w:rsidR="00C345E7" w:rsidRPr="007D594D" w:rsidRDefault="00C345E7" w:rsidP="007D59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C345E7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Regards</w:t>
      </w:r>
    </w:p>
    <w:p w:rsidR="007D594D" w:rsidRPr="007D594D" w:rsidRDefault="007D594D" w:rsidP="007D594D">
      <w:pPr>
        <w:shd w:val="clear" w:color="auto" w:fill="FFFFFF"/>
        <w:spacing w:after="0" w:line="240" w:lineRule="auto"/>
        <w:rPr>
          <w:rFonts w:ascii="Helvetica" w:eastAsia="Times New Roman" w:hAnsi="Helvetica" w:cs="Segoe UI"/>
          <w:color w:val="000000"/>
          <w:sz w:val="21"/>
          <w:szCs w:val="21"/>
        </w:rPr>
      </w:pPr>
    </w:p>
    <w:p w:rsidR="007D594D" w:rsidRPr="004E5513" w:rsidRDefault="007D594D" w:rsidP="00EB4714">
      <w:pPr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</w:p>
    <w:sectPr w:rsidR="007D594D" w:rsidRPr="004E55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CenturySchlbkTR-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02E88"/>
    <w:multiLevelType w:val="hybridMultilevel"/>
    <w:tmpl w:val="C54CB038"/>
    <w:lvl w:ilvl="0" w:tplc="49DE5D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8727F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86890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E7C63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95C83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EEA11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8EC77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33875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25807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40414BD9"/>
    <w:multiLevelType w:val="hybridMultilevel"/>
    <w:tmpl w:val="A3C42364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">
    <w:nsid w:val="6FF96EDB"/>
    <w:multiLevelType w:val="hybridMultilevel"/>
    <w:tmpl w:val="357434DC"/>
    <w:lvl w:ilvl="0" w:tplc="49DE5D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DD1EC7"/>
    <w:multiLevelType w:val="multilevel"/>
    <w:tmpl w:val="F0CA3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9A0527"/>
    <w:multiLevelType w:val="hybridMultilevel"/>
    <w:tmpl w:val="CCE622AA"/>
    <w:lvl w:ilvl="0" w:tplc="49DE5DA8">
      <w:start w:val="1"/>
      <w:numFmt w:val="bullet"/>
      <w:lvlText w:val="•"/>
      <w:lvlJc w:val="left"/>
      <w:pPr>
        <w:tabs>
          <w:tab w:val="num" w:pos="883"/>
        </w:tabs>
        <w:ind w:left="883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arvar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xrawvzz0gxvx9fedwz8prarvpddexw2rfrz5&quot;&gt;My EndNote Library&lt;record-ids&gt;&lt;item&gt;41&lt;/item&gt;&lt;item&gt;42&lt;/item&gt;&lt;item&gt;43&lt;/item&gt;&lt;/record-ids&gt;&lt;/item&gt;&lt;/Libraries&gt;"/>
  </w:docVars>
  <w:rsids>
    <w:rsidRoot w:val="00D01300"/>
    <w:rsid w:val="00086928"/>
    <w:rsid w:val="000C4DE3"/>
    <w:rsid w:val="00132C75"/>
    <w:rsid w:val="00172EE1"/>
    <w:rsid w:val="001E48C4"/>
    <w:rsid w:val="001E5612"/>
    <w:rsid w:val="0022621E"/>
    <w:rsid w:val="00282BCE"/>
    <w:rsid w:val="00284CBB"/>
    <w:rsid w:val="002A0A10"/>
    <w:rsid w:val="002C5B4F"/>
    <w:rsid w:val="003548C5"/>
    <w:rsid w:val="0038198F"/>
    <w:rsid w:val="003C78B6"/>
    <w:rsid w:val="003E1527"/>
    <w:rsid w:val="003F0A24"/>
    <w:rsid w:val="00444666"/>
    <w:rsid w:val="00475B83"/>
    <w:rsid w:val="004C1480"/>
    <w:rsid w:val="004E5513"/>
    <w:rsid w:val="005125ED"/>
    <w:rsid w:val="00546EFA"/>
    <w:rsid w:val="005A3C22"/>
    <w:rsid w:val="00644F3F"/>
    <w:rsid w:val="00651AD3"/>
    <w:rsid w:val="006A0B2A"/>
    <w:rsid w:val="006F06C0"/>
    <w:rsid w:val="00707943"/>
    <w:rsid w:val="00776570"/>
    <w:rsid w:val="007D20CA"/>
    <w:rsid w:val="007D594D"/>
    <w:rsid w:val="007E501E"/>
    <w:rsid w:val="00827D22"/>
    <w:rsid w:val="00836960"/>
    <w:rsid w:val="00883D6B"/>
    <w:rsid w:val="008974F9"/>
    <w:rsid w:val="008C27D0"/>
    <w:rsid w:val="008E5DAC"/>
    <w:rsid w:val="009270AA"/>
    <w:rsid w:val="00955FDD"/>
    <w:rsid w:val="0098141E"/>
    <w:rsid w:val="00996B86"/>
    <w:rsid w:val="009D7CA3"/>
    <w:rsid w:val="009E1A58"/>
    <w:rsid w:val="00A15310"/>
    <w:rsid w:val="00A2563D"/>
    <w:rsid w:val="00A8328D"/>
    <w:rsid w:val="00B14357"/>
    <w:rsid w:val="00B20200"/>
    <w:rsid w:val="00B35C8D"/>
    <w:rsid w:val="00B35F75"/>
    <w:rsid w:val="00B812EC"/>
    <w:rsid w:val="00BA6C23"/>
    <w:rsid w:val="00BA77A5"/>
    <w:rsid w:val="00BC2BEA"/>
    <w:rsid w:val="00C12E26"/>
    <w:rsid w:val="00C345E7"/>
    <w:rsid w:val="00C527E4"/>
    <w:rsid w:val="00CE0A93"/>
    <w:rsid w:val="00D01300"/>
    <w:rsid w:val="00D02275"/>
    <w:rsid w:val="00D565A3"/>
    <w:rsid w:val="00D7252F"/>
    <w:rsid w:val="00D835E5"/>
    <w:rsid w:val="00D935E8"/>
    <w:rsid w:val="00DC6617"/>
    <w:rsid w:val="00EB4714"/>
    <w:rsid w:val="00ED059F"/>
    <w:rsid w:val="00ED1747"/>
    <w:rsid w:val="00ED3F6D"/>
    <w:rsid w:val="00F26B2A"/>
    <w:rsid w:val="00F423D2"/>
    <w:rsid w:val="00FF25C0"/>
    <w:rsid w:val="00FF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471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527E4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776570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76570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776570"/>
    <w:pPr>
      <w:spacing w:line="240" w:lineRule="auto"/>
      <w:jc w:val="both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76570"/>
    <w:rPr>
      <w:rFonts w:ascii="Calibri" w:hAnsi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2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3D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202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471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527E4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776570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76570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776570"/>
    <w:pPr>
      <w:spacing w:line="240" w:lineRule="auto"/>
      <w:jc w:val="both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76570"/>
    <w:rPr>
      <w:rFonts w:ascii="Calibri" w:hAnsi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2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3D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202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8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8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96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878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030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2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187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96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5099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8592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7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09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33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570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833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7335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876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1658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8778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6402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3703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6118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75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578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9928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493200">
                              <w:marLeft w:val="0"/>
                              <w:marRight w:val="4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2248541">
                              <w:marLeft w:val="38"/>
                              <w:marRight w:val="43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2708261">
                              <w:marLeft w:val="0"/>
                              <w:marRight w:val="4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8097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776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ncbi.nlm.nih.gov/books/n/gene/glossary/def-item/congenital/" TargetMode="External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8</Pages>
  <Words>1742</Words>
  <Characters>9935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Syed Abbas</dc:creator>
  <cp:lastModifiedBy>Admin</cp:lastModifiedBy>
  <cp:revision>10</cp:revision>
  <dcterms:created xsi:type="dcterms:W3CDTF">2016-10-11T04:39:00Z</dcterms:created>
  <dcterms:modified xsi:type="dcterms:W3CDTF">2016-10-13T07:29:00Z</dcterms:modified>
</cp:coreProperties>
</file>