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8E" w:rsidRPr="006F1F1A" w:rsidRDefault="00ED128E" w:rsidP="007A3C1D">
      <w:pPr>
        <w:jc w:val="both"/>
        <w:rPr>
          <w:b/>
          <w:bCs/>
          <w:color w:val="0D0D0D" w:themeColor="text1" w:themeTint="F2"/>
          <w:sz w:val="28"/>
          <w:szCs w:val="28"/>
        </w:rPr>
      </w:pPr>
      <w:r w:rsidRPr="006F1F1A">
        <w:rPr>
          <w:b/>
          <w:bCs/>
          <w:color w:val="0D0D0D" w:themeColor="text1" w:themeTint="F2"/>
          <w:sz w:val="28"/>
          <w:szCs w:val="28"/>
        </w:rPr>
        <w:t xml:space="preserve">Obesity trends in school children </w:t>
      </w:r>
      <w:r w:rsidR="00A25A69" w:rsidRPr="006F1F1A">
        <w:rPr>
          <w:b/>
          <w:bCs/>
          <w:color w:val="0D0D0D" w:themeColor="text1" w:themeTint="F2"/>
          <w:sz w:val="28"/>
          <w:szCs w:val="28"/>
        </w:rPr>
        <w:t>of</w:t>
      </w:r>
      <w:r w:rsidRPr="006F1F1A">
        <w:rPr>
          <w:b/>
          <w:bCs/>
          <w:color w:val="0D0D0D" w:themeColor="text1" w:themeTint="F2"/>
          <w:sz w:val="28"/>
          <w:szCs w:val="28"/>
        </w:rPr>
        <w:t xml:space="preserve"> Madinah Al </w:t>
      </w:r>
      <w:r w:rsidR="00FC4B17" w:rsidRPr="006F1F1A">
        <w:rPr>
          <w:b/>
          <w:bCs/>
          <w:color w:val="0D0D0D" w:themeColor="text1" w:themeTint="F2"/>
          <w:sz w:val="28"/>
          <w:szCs w:val="28"/>
        </w:rPr>
        <w:t>Munawarrah</w:t>
      </w:r>
      <w:r w:rsidRPr="006F1F1A">
        <w:rPr>
          <w:b/>
          <w:bCs/>
          <w:color w:val="0D0D0D" w:themeColor="text1" w:themeTint="F2"/>
          <w:sz w:val="28"/>
          <w:szCs w:val="28"/>
        </w:rPr>
        <w:t xml:space="preserve">-A </w:t>
      </w:r>
      <w:r w:rsidR="00504755" w:rsidRPr="006F1F1A">
        <w:rPr>
          <w:b/>
          <w:bCs/>
          <w:color w:val="0D0D0D" w:themeColor="text1" w:themeTint="F2"/>
          <w:sz w:val="28"/>
          <w:szCs w:val="28"/>
        </w:rPr>
        <w:t>C</w:t>
      </w:r>
      <w:r w:rsidRPr="006F1F1A">
        <w:rPr>
          <w:b/>
          <w:bCs/>
          <w:color w:val="0D0D0D" w:themeColor="text1" w:themeTint="F2"/>
          <w:sz w:val="28"/>
          <w:szCs w:val="28"/>
        </w:rPr>
        <w:t>ross</w:t>
      </w:r>
      <w:r w:rsidR="00504755" w:rsidRPr="006F1F1A">
        <w:rPr>
          <w:b/>
          <w:bCs/>
          <w:color w:val="0D0D0D" w:themeColor="text1" w:themeTint="F2"/>
          <w:sz w:val="28"/>
          <w:szCs w:val="28"/>
        </w:rPr>
        <w:t>-S</w:t>
      </w:r>
      <w:r w:rsidRPr="006F1F1A">
        <w:rPr>
          <w:b/>
          <w:bCs/>
          <w:color w:val="0D0D0D" w:themeColor="text1" w:themeTint="F2"/>
          <w:sz w:val="28"/>
          <w:szCs w:val="28"/>
        </w:rPr>
        <w:t>ectional study</w:t>
      </w:r>
    </w:p>
    <w:p w:rsidR="00503DA6" w:rsidRDefault="000B22CE" w:rsidP="000B22CE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b/>
          <w:bCs/>
          <w:color w:val="0D0D0D" w:themeColor="text1" w:themeTint="F2"/>
          <w:sz w:val="24"/>
          <w:szCs w:val="24"/>
        </w:rPr>
      </w:pPr>
      <w:r>
        <w:rPr>
          <w:rFonts w:cs="Shaker2Lancet-Regular"/>
          <w:b/>
          <w:bCs/>
          <w:color w:val="0D0D0D" w:themeColor="text1" w:themeTint="F2"/>
          <w:sz w:val="24"/>
          <w:szCs w:val="24"/>
        </w:rPr>
        <w:t xml:space="preserve">Atta </w:t>
      </w:r>
      <w:proofErr w:type="spellStart"/>
      <w:proofErr w:type="gramStart"/>
      <w:r>
        <w:rPr>
          <w:rFonts w:cs="Shaker2Lancet-Regular"/>
          <w:b/>
          <w:bCs/>
          <w:color w:val="0D0D0D" w:themeColor="text1" w:themeTint="F2"/>
          <w:sz w:val="24"/>
          <w:szCs w:val="24"/>
        </w:rPr>
        <w:t>ur</w:t>
      </w:r>
      <w:proofErr w:type="spellEnd"/>
      <w:proofErr w:type="gramEnd"/>
      <w:r>
        <w:rPr>
          <w:rFonts w:cs="Shaker2Lancet-Regular"/>
          <w:b/>
          <w:bCs/>
          <w:color w:val="0D0D0D" w:themeColor="text1" w:themeTint="F2"/>
          <w:sz w:val="24"/>
          <w:szCs w:val="24"/>
        </w:rPr>
        <w:t xml:space="preserve"> Rehman Khan, Meshal Al Malki</w:t>
      </w:r>
    </w:p>
    <w:p w:rsidR="000B22CE" w:rsidRDefault="000B22CE" w:rsidP="000B22CE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b/>
          <w:bCs/>
          <w:color w:val="0D0D0D" w:themeColor="text1" w:themeTint="F2"/>
          <w:sz w:val="24"/>
          <w:szCs w:val="24"/>
        </w:rPr>
      </w:pPr>
    </w:p>
    <w:p w:rsidR="000B22CE" w:rsidRDefault="000B22CE" w:rsidP="000B22CE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b/>
          <w:bCs/>
          <w:color w:val="0D0D0D" w:themeColor="text1" w:themeTint="F2"/>
          <w:sz w:val="24"/>
          <w:szCs w:val="24"/>
        </w:rPr>
      </w:pPr>
      <w:r>
        <w:rPr>
          <w:rFonts w:cs="Shaker2Lancet-Regular"/>
          <w:b/>
          <w:bCs/>
          <w:color w:val="0D0D0D" w:themeColor="text1" w:themeTint="F2"/>
          <w:sz w:val="24"/>
          <w:szCs w:val="24"/>
        </w:rPr>
        <w:t>Authors’ Affiliations:</w:t>
      </w:r>
    </w:p>
    <w:p w:rsidR="000B22CE" w:rsidRPr="000B22CE" w:rsidRDefault="000B22CE" w:rsidP="000B22CE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color w:val="0D0D0D" w:themeColor="text1" w:themeTint="F2"/>
          <w:sz w:val="24"/>
          <w:szCs w:val="24"/>
        </w:rPr>
      </w:pPr>
      <w:r w:rsidRPr="000B22CE">
        <w:rPr>
          <w:rFonts w:cs="Shaker2Lancet-Regular"/>
          <w:color w:val="0D0D0D" w:themeColor="text1" w:themeTint="F2"/>
          <w:sz w:val="24"/>
          <w:szCs w:val="24"/>
        </w:rPr>
        <w:t>Prince Muhammad Bin Abdulaziz Hospital</w:t>
      </w:r>
      <w:r>
        <w:rPr>
          <w:rFonts w:cs="Shaker2Lancet-Regular"/>
          <w:color w:val="0D0D0D" w:themeColor="text1" w:themeTint="F2"/>
          <w:sz w:val="24"/>
          <w:szCs w:val="24"/>
        </w:rPr>
        <w:t>-</w:t>
      </w:r>
      <w:r w:rsidRPr="000B22CE">
        <w:rPr>
          <w:rFonts w:cs="Shaker2Lancet-Regular"/>
          <w:color w:val="0D0D0D" w:themeColor="text1" w:themeTint="F2"/>
          <w:sz w:val="24"/>
          <w:szCs w:val="24"/>
        </w:rPr>
        <w:t xml:space="preserve"> Madinah Al Munawarrah</w:t>
      </w:r>
    </w:p>
    <w:p w:rsidR="000B22CE" w:rsidRPr="000B22CE" w:rsidRDefault="000B22CE" w:rsidP="000B22CE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color w:val="0D0D0D" w:themeColor="text1" w:themeTint="F2"/>
          <w:sz w:val="24"/>
          <w:szCs w:val="24"/>
        </w:rPr>
      </w:pPr>
      <w:r w:rsidRPr="000B22CE">
        <w:rPr>
          <w:rFonts w:cs="Shaker2Lancet-Regular"/>
          <w:color w:val="0D0D0D" w:themeColor="text1" w:themeTint="F2"/>
          <w:sz w:val="24"/>
          <w:szCs w:val="24"/>
        </w:rPr>
        <w:t>King Abdullah International Medical Research Centre</w:t>
      </w:r>
      <w:r>
        <w:rPr>
          <w:rFonts w:cs="Shaker2Lancet-Regular"/>
          <w:color w:val="0D0D0D" w:themeColor="text1" w:themeTint="F2"/>
          <w:sz w:val="24"/>
          <w:szCs w:val="24"/>
        </w:rPr>
        <w:t xml:space="preserve"> (KAIMRC) -</w:t>
      </w:r>
      <w:r w:rsidRPr="000B22CE">
        <w:rPr>
          <w:rFonts w:cs="Shaker2Lancet-Regular"/>
          <w:color w:val="0D0D0D" w:themeColor="text1" w:themeTint="F2"/>
          <w:sz w:val="24"/>
          <w:szCs w:val="24"/>
        </w:rPr>
        <w:t xml:space="preserve"> Riyadh</w:t>
      </w:r>
    </w:p>
    <w:p w:rsidR="000B22CE" w:rsidRDefault="000B22CE" w:rsidP="000B22CE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color w:val="0D0D0D" w:themeColor="text1" w:themeTint="F2"/>
          <w:sz w:val="24"/>
          <w:szCs w:val="24"/>
        </w:rPr>
      </w:pPr>
      <w:r w:rsidRPr="000B22CE">
        <w:rPr>
          <w:rFonts w:cs="Shaker2Lancet-Regular"/>
          <w:color w:val="0D0D0D" w:themeColor="text1" w:themeTint="F2"/>
          <w:sz w:val="24"/>
          <w:szCs w:val="24"/>
        </w:rPr>
        <w:t>King Saudi Bin Abdulaziz University for Health Sciences</w:t>
      </w:r>
      <w:r>
        <w:rPr>
          <w:rFonts w:cs="Shaker2Lancet-Regular"/>
          <w:color w:val="0D0D0D" w:themeColor="text1" w:themeTint="F2"/>
          <w:sz w:val="24"/>
          <w:szCs w:val="24"/>
        </w:rPr>
        <w:t xml:space="preserve"> (KSAU-HS) - Riyadh</w:t>
      </w:r>
    </w:p>
    <w:p w:rsidR="000B22CE" w:rsidRPr="000B22CE" w:rsidRDefault="000B22CE" w:rsidP="007B0B08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color w:val="0D0D0D" w:themeColor="text1" w:themeTint="F2"/>
          <w:sz w:val="24"/>
          <w:szCs w:val="24"/>
        </w:rPr>
      </w:pPr>
      <w:r>
        <w:rPr>
          <w:rFonts w:cs="Shaker2Lancet-Regular"/>
          <w:color w:val="0D0D0D" w:themeColor="text1" w:themeTint="F2"/>
          <w:sz w:val="24"/>
          <w:szCs w:val="24"/>
        </w:rPr>
        <w:t>Ministry of National Guard Health Affairs</w:t>
      </w:r>
      <w:r w:rsidR="007B0B08">
        <w:rPr>
          <w:rFonts w:cs="Shaker2Lancet-Regular"/>
          <w:color w:val="0D0D0D" w:themeColor="text1" w:themeTint="F2"/>
          <w:sz w:val="24"/>
          <w:szCs w:val="24"/>
        </w:rPr>
        <w:t>-</w:t>
      </w:r>
      <w:r>
        <w:rPr>
          <w:rFonts w:cs="Shaker2Lancet-Regular"/>
          <w:color w:val="0D0D0D" w:themeColor="text1" w:themeTint="F2"/>
          <w:sz w:val="24"/>
          <w:szCs w:val="24"/>
        </w:rPr>
        <w:t xml:space="preserve"> Saudi Arabia</w:t>
      </w:r>
    </w:p>
    <w:p w:rsidR="00503DA6" w:rsidRDefault="00503DA6" w:rsidP="007A3C1D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b/>
          <w:bCs/>
          <w:color w:val="0D0D0D" w:themeColor="text1" w:themeTint="F2"/>
          <w:sz w:val="24"/>
          <w:szCs w:val="24"/>
        </w:rPr>
      </w:pPr>
    </w:p>
    <w:p w:rsidR="00782829" w:rsidRPr="007A3C1D" w:rsidRDefault="006E1532" w:rsidP="003D061C">
      <w:pPr>
        <w:autoSpaceDE w:val="0"/>
        <w:autoSpaceDN w:val="0"/>
        <w:adjustRightInd w:val="0"/>
        <w:spacing w:after="0" w:line="240" w:lineRule="auto"/>
        <w:jc w:val="both"/>
        <w:rPr>
          <w:rFonts w:cs="Shaker2Lancet-Regular"/>
          <w:b/>
          <w:bCs/>
          <w:color w:val="0D0D0D" w:themeColor="text1" w:themeTint="F2"/>
          <w:sz w:val="24"/>
          <w:szCs w:val="24"/>
        </w:rPr>
      </w:pPr>
      <w:r>
        <w:rPr>
          <w:rFonts w:cs="Shaker2Lancet-Regular"/>
          <w:b/>
          <w:bCs/>
          <w:color w:val="0D0D0D" w:themeColor="text1" w:themeTint="F2"/>
          <w:sz w:val="24"/>
          <w:szCs w:val="24"/>
        </w:rPr>
        <w:t>Backgroun</w:t>
      </w:r>
      <w:r w:rsidR="003D061C">
        <w:rPr>
          <w:rFonts w:cs="Shaker2Lancet-Regular"/>
          <w:b/>
          <w:bCs/>
          <w:color w:val="0D0D0D" w:themeColor="text1" w:themeTint="F2"/>
          <w:sz w:val="24"/>
          <w:szCs w:val="24"/>
        </w:rPr>
        <w:t>d</w:t>
      </w:r>
      <w:r w:rsidR="00782829" w:rsidRPr="007A3C1D">
        <w:rPr>
          <w:rFonts w:cs="Shaker2Lancet-Regular"/>
          <w:b/>
          <w:bCs/>
          <w:color w:val="0D0D0D" w:themeColor="text1" w:themeTint="F2"/>
          <w:sz w:val="24"/>
          <w:szCs w:val="24"/>
        </w:rPr>
        <w:t>:</w:t>
      </w:r>
    </w:p>
    <w:p w:rsidR="00913C2F" w:rsidRDefault="00A112A0" w:rsidP="006F1F1A">
      <w:pPr>
        <w:autoSpaceDE w:val="0"/>
        <w:autoSpaceDN w:val="0"/>
        <w:adjustRightInd w:val="0"/>
        <w:spacing w:after="0" w:line="240" w:lineRule="auto"/>
        <w:jc w:val="both"/>
        <w:rPr>
          <w:color w:val="0D0D0D" w:themeColor="text1" w:themeTint="F2"/>
          <w:sz w:val="24"/>
          <w:szCs w:val="24"/>
        </w:rPr>
      </w:pPr>
      <w:r w:rsidRPr="007A3C1D">
        <w:rPr>
          <w:rFonts w:cs="Shaker2Lancet-Regular"/>
          <w:sz w:val="24"/>
          <w:szCs w:val="24"/>
        </w:rPr>
        <w:t xml:space="preserve">Obesity is one of the three </w:t>
      </w:r>
      <w:r w:rsidR="00FC0557" w:rsidRPr="007A3C1D">
        <w:rPr>
          <w:rFonts w:cs="Shaker2Lancet-Regular"/>
          <w:sz w:val="24"/>
          <w:szCs w:val="24"/>
        </w:rPr>
        <w:t>gravest</w:t>
      </w:r>
      <w:r w:rsidRPr="007A3C1D">
        <w:rPr>
          <w:rFonts w:cs="Shaker2Lancet-Regular"/>
          <w:sz w:val="24"/>
          <w:szCs w:val="24"/>
        </w:rPr>
        <w:t xml:space="preserve"> threats to human health </w:t>
      </w:r>
      <w:r w:rsidR="00913C2F">
        <w:rPr>
          <w:rFonts w:cs="Shaker2Lancet-Regular"/>
          <w:sz w:val="24"/>
          <w:szCs w:val="24"/>
        </w:rPr>
        <w:t>but n</w:t>
      </w:r>
      <w:r w:rsidR="00ED128E" w:rsidRPr="007A3C1D">
        <w:rPr>
          <w:color w:val="0D0D0D" w:themeColor="text1" w:themeTint="F2"/>
          <w:sz w:val="24"/>
          <w:szCs w:val="24"/>
        </w:rPr>
        <w:t xml:space="preserve">o study </w:t>
      </w:r>
      <w:r w:rsidR="00913C2F">
        <w:rPr>
          <w:color w:val="0D0D0D" w:themeColor="text1" w:themeTint="F2"/>
          <w:sz w:val="24"/>
          <w:szCs w:val="24"/>
        </w:rPr>
        <w:t xml:space="preserve">has been conducted </w:t>
      </w:r>
      <w:r w:rsidR="006F1F1A">
        <w:rPr>
          <w:color w:val="0D0D0D" w:themeColor="text1" w:themeTint="F2"/>
          <w:sz w:val="24"/>
          <w:szCs w:val="24"/>
        </w:rPr>
        <w:t>in</w:t>
      </w:r>
      <w:r w:rsidR="006F1F1A" w:rsidRPr="007A3C1D">
        <w:rPr>
          <w:color w:val="0D0D0D" w:themeColor="text1" w:themeTint="F2"/>
          <w:sz w:val="24"/>
          <w:szCs w:val="24"/>
        </w:rPr>
        <w:t xml:space="preserve"> the</w:t>
      </w:r>
      <w:r w:rsidR="00A26C15">
        <w:rPr>
          <w:color w:val="0D0D0D" w:themeColor="text1" w:themeTint="F2"/>
          <w:sz w:val="24"/>
          <w:szCs w:val="24"/>
        </w:rPr>
        <w:t xml:space="preserve"> </w:t>
      </w:r>
      <w:r w:rsidR="006F1F1A">
        <w:rPr>
          <w:color w:val="0D0D0D" w:themeColor="text1" w:themeTint="F2"/>
          <w:sz w:val="24"/>
          <w:szCs w:val="24"/>
        </w:rPr>
        <w:t>2</w:t>
      </w:r>
      <w:r w:rsidR="006F1F1A" w:rsidRPr="006F1F1A">
        <w:rPr>
          <w:color w:val="0D0D0D" w:themeColor="text1" w:themeTint="F2"/>
          <w:sz w:val="24"/>
          <w:szCs w:val="24"/>
          <w:vertAlign w:val="superscript"/>
        </w:rPr>
        <w:t>nd</w:t>
      </w:r>
      <w:r w:rsidR="006F1F1A">
        <w:rPr>
          <w:color w:val="0D0D0D" w:themeColor="text1" w:themeTint="F2"/>
          <w:sz w:val="24"/>
          <w:szCs w:val="24"/>
        </w:rPr>
        <w:t xml:space="preserve"> </w:t>
      </w:r>
      <w:r w:rsidR="00A26C15">
        <w:rPr>
          <w:color w:val="0D0D0D" w:themeColor="text1" w:themeTint="F2"/>
          <w:sz w:val="24"/>
          <w:szCs w:val="24"/>
        </w:rPr>
        <w:t>h</w:t>
      </w:r>
      <w:r w:rsidR="00ED128E" w:rsidRPr="007A3C1D">
        <w:rPr>
          <w:color w:val="0D0D0D" w:themeColor="text1" w:themeTint="F2"/>
          <w:sz w:val="24"/>
          <w:szCs w:val="24"/>
        </w:rPr>
        <w:t>ol</w:t>
      </w:r>
      <w:r w:rsidR="006F1F1A">
        <w:rPr>
          <w:color w:val="0D0D0D" w:themeColor="text1" w:themeTint="F2"/>
          <w:sz w:val="24"/>
          <w:szCs w:val="24"/>
        </w:rPr>
        <w:t xml:space="preserve">iest </w:t>
      </w:r>
      <w:r w:rsidR="00ED128E" w:rsidRPr="007A3C1D">
        <w:rPr>
          <w:color w:val="0D0D0D" w:themeColor="text1" w:themeTint="F2"/>
          <w:sz w:val="24"/>
          <w:szCs w:val="24"/>
        </w:rPr>
        <w:t xml:space="preserve">city of </w:t>
      </w:r>
      <w:r w:rsidR="006F1F1A">
        <w:rPr>
          <w:color w:val="0D0D0D" w:themeColor="text1" w:themeTint="F2"/>
          <w:sz w:val="24"/>
          <w:szCs w:val="24"/>
        </w:rPr>
        <w:t xml:space="preserve">Muslims </w:t>
      </w:r>
      <w:r w:rsidR="00ED128E" w:rsidRPr="007A3C1D">
        <w:rPr>
          <w:color w:val="0D0D0D" w:themeColor="text1" w:themeTint="F2"/>
          <w:sz w:val="24"/>
          <w:szCs w:val="24"/>
        </w:rPr>
        <w:t xml:space="preserve">Al Madinah Al </w:t>
      </w:r>
      <w:r w:rsidR="00EB1BC1" w:rsidRPr="007A3C1D">
        <w:rPr>
          <w:color w:val="0D0D0D" w:themeColor="text1" w:themeTint="F2"/>
          <w:sz w:val="24"/>
          <w:szCs w:val="24"/>
        </w:rPr>
        <w:t>Munawarrah</w:t>
      </w:r>
      <w:r w:rsidR="006F1F1A">
        <w:rPr>
          <w:color w:val="0D0D0D" w:themeColor="text1" w:themeTint="F2"/>
          <w:sz w:val="24"/>
          <w:szCs w:val="24"/>
        </w:rPr>
        <w:t xml:space="preserve"> located on </w:t>
      </w:r>
      <w:r w:rsidR="00913C2F">
        <w:rPr>
          <w:color w:val="0D0D0D" w:themeColor="text1" w:themeTint="F2"/>
          <w:sz w:val="24"/>
          <w:szCs w:val="24"/>
        </w:rPr>
        <w:t xml:space="preserve">western </w:t>
      </w:r>
      <w:r w:rsidR="006F1F1A">
        <w:rPr>
          <w:color w:val="0D0D0D" w:themeColor="text1" w:themeTint="F2"/>
          <w:sz w:val="24"/>
          <w:szCs w:val="24"/>
        </w:rPr>
        <w:t>part</w:t>
      </w:r>
      <w:r w:rsidR="00913C2F">
        <w:rPr>
          <w:color w:val="0D0D0D" w:themeColor="text1" w:themeTint="F2"/>
          <w:sz w:val="24"/>
          <w:szCs w:val="24"/>
        </w:rPr>
        <w:t xml:space="preserve"> of Saudi Arabia</w:t>
      </w:r>
      <w:r w:rsidR="006F1F1A">
        <w:rPr>
          <w:color w:val="0D0D0D" w:themeColor="text1" w:themeTint="F2"/>
          <w:sz w:val="24"/>
          <w:szCs w:val="24"/>
        </w:rPr>
        <w:t>.</w:t>
      </w:r>
      <w:r w:rsidR="00ED128E" w:rsidRPr="007A3C1D">
        <w:rPr>
          <w:color w:val="0D0D0D" w:themeColor="text1" w:themeTint="F2"/>
          <w:sz w:val="24"/>
          <w:szCs w:val="24"/>
        </w:rPr>
        <w:t xml:space="preserve">  </w:t>
      </w:r>
    </w:p>
    <w:p w:rsidR="00913C2F" w:rsidRDefault="00913C2F" w:rsidP="00913C2F">
      <w:pPr>
        <w:autoSpaceDE w:val="0"/>
        <w:autoSpaceDN w:val="0"/>
        <w:adjustRightInd w:val="0"/>
        <w:spacing w:after="0" w:line="240" w:lineRule="auto"/>
        <w:jc w:val="both"/>
        <w:rPr>
          <w:color w:val="0D0D0D" w:themeColor="text1" w:themeTint="F2"/>
          <w:sz w:val="24"/>
          <w:szCs w:val="24"/>
        </w:rPr>
      </w:pPr>
    </w:p>
    <w:p w:rsidR="00913C2F" w:rsidRPr="00503DA6" w:rsidRDefault="00913C2F" w:rsidP="00913C2F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D0D0D" w:themeColor="text1" w:themeTint="F2"/>
          <w:sz w:val="24"/>
          <w:szCs w:val="24"/>
        </w:rPr>
      </w:pPr>
      <w:r w:rsidRPr="00503DA6">
        <w:rPr>
          <w:b/>
          <w:bCs/>
          <w:color w:val="0D0D0D" w:themeColor="text1" w:themeTint="F2"/>
          <w:sz w:val="24"/>
          <w:szCs w:val="24"/>
        </w:rPr>
        <w:t>Objectives:</w:t>
      </w:r>
      <w:bookmarkStart w:id="0" w:name="_GoBack"/>
      <w:bookmarkEnd w:id="0"/>
    </w:p>
    <w:p w:rsidR="00ED128E" w:rsidRPr="007A3C1D" w:rsidRDefault="007A3C1D" w:rsidP="00B259B1">
      <w:pPr>
        <w:jc w:val="both"/>
        <w:rPr>
          <w:color w:val="0D0D0D" w:themeColor="text1" w:themeTint="F2"/>
          <w:sz w:val="24"/>
          <w:szCs w:val="24"/>
        </w:rPr>
      </w:pPr>
      <w:r w:rsidRPr="007A3C1D">
        <w:rPr>
          <w:color w:val="0D0D0D" w:themeColor="text1" w:themeTint="F2"/>
          <w:sz w:val="24"/>
          <w:szCs w:val="24"/>
        </w:rPr>
        <w:t>T</w:t>
      </w:r>
      <w:r w:rsidR="00ED128E" w:rsidRPr="007A3C1D">
        <w:rPr>
          <w:color w:val="0D0D0D" w:themeColor="text1" w:themeTint="F2"/>
          <w:sz w:val="24"/>
          <w:szCs w:val="24"/>
        </w:rPr>
        <w:t>his study aimed to evaluat</w:t>
      </w:r>
      <w:r w:rsidR="00B259B1">
        <w:rPr>
          <w:color w:val="0D0D0D" w:themeColor="text1" w:themeTint="F2"/>
          <w:sz w:val="24"/>
          <w:szCs w:val="24"/>
        </w:rPr>
        <w:t>e</w:t>
      </w:r>
      <w:r w:rsidR="00ED128E" w:rsidRPr="007A3C1D">
        <w:rPr>
          <w:color w:val="0D0D0D" w:themeColor="text1" w:themeTint="F2"/>
          <w:sz w:val="24"/>
          <w:szCs w:val="24"/>
        </w:rPr>
        <w:t xml:space="preserve"> </w:t>
      </w:r>
      <w:r w:rsidR="00B259B1">
        <w:rPr>
          <w:color w:val="0D0D0D" w:themeColor="text1" w:themeTint="F2"/>
          <w:sz w:val="24"/>
          <w:szCs w:val="24"/>
        </w:rPr>
        <w:t xml:space="preserve">the prevalence </w:t>
      </w:r>
      <w:r w:rsidR="00ED128E" w:rsidRPr="007A3C1D">
        <w:rPr>
          <w:color w:val="0D0D0D" w:themeColor="text1" w:themeTint="F2"/>
          <w:sz w:val="24"/>
          <w:szCs w:val="24"/>
        </w:rPr>
        <w:t xml:space="preserve">of </w:t>
      </w:r>
      <w:r w:rsidR="00B259B1">
        <w:rPr>
          <w:color w:val="0D0D0D" w:themeColor="text1" w:themeTint="F2"/>
          <w:sz w:val="24"/>
          <w:szCs w:val="24"/>
        </w:rPr>
        <w:t xml:space="preserve">overweight and </w:t>
      </w:r>
      <w:r w:rsidR="00ED128E" w:rsidRPr="007A3C1D">
        <w:rPr>
          <w:color w:val="0D0D0D" w:themeColor="text1" w:themeTint="F2"/>
          <w:sz w:val="24"/>
          <w:szCs w:val="24"/>
        </w:rPr>
        <w:t>obesity</w:t>
      </w:r>
      <w:r w:rsidR="00B259B1">
        <w:rPr>
          <w:color w:val="0D0D0D" w:themeColor="text1" w:themeTint="F2"/>
          <w:sz w:val="24"/>
          <w:szCs w:val="24"/>
        </w:rPr>
        <w:t xml:space="preserve"> in </w:t>
      </w:r>
      <w:r w:rsidR="00ED128E" w:rsidRPr="007A3C1D">
        <w:rPr>
          <w:color w:val="0D0D0D" w:themeColor="text1" w:themeTint="F2"/>
          <w:sz w:val="24"/>
          <w:szCs w:val="24"/>
        </w:rPr>
        <w:t xml:space="preserve">school </w:t>
      </w:r>
      <w:r w:rsidR="00B259B1">
        <w:rPr>
          <w:color w:val="0D0D0D" w:themeColor="text1" w:themeTint="F2"/>
          <w:sz w:val="24"/>
          <w:szCs w:val="24"/>
        </w:rPr>
        <w:t>children</w:t>
      </w:r>
      <w:r w:rsidR="00ED128E" w:rsidRPr="007A3C1D">
        <w:rPr>
          <w:color w:val="0D0D0D" w:themeColor="text1" w:themeTint="F2"/>
          <w:sz w:val="24"/>
          <w:szCs w:val="24"/>
        </w:rPr>
        <w:t>.</w:t>
      </w:r>
    </w:p>
    <w:p w:rsidR="009D41C4" w:rsidRPr="007A3C1D" w:rsidRDefault="00B259B1" w:rsidP="007A3C1D">
      <w:pPr>
        <w:jc w:val="both"/>
        <w:rPr>
          <w:rFonts w:eastAsia="Times New Roman"/>
          <w:b/>
          <w:bCs/>
          <w:color w:val="0D0D0D" w:themeColor="text1" w:themeTint="F2"/>
          <w:sz w:val="24"/>
          <w:szCs w:val="24"/>
        </w:rPr>
      </w:pPr>
      <w:r w:rsidRPr="007A3C1D">
        <w:rPr>
          <w:rFonts w:eastAsia="Times New Roman"/>
          <w:b/>
          <w:bCs/>
          <w:color w:val="0D0D0D" w:themeColor="text1" w:themeTint="F2"/>
          <w:sz w:val="24"/>
          <w:szCs w:val="24"/>
        </w:rPr>
        <w:t>Method</w:t>
      </w:r>
      <w:r>
        <w:rPr>
          <w:rFonts w:eastAsia="Times New Roman"/>
          <w:b/>
          <w:bCs/>
          <w:color w:val="0D0D0D" w:themeColor="text1" w:themeTint="F2"/>
          <w:sz w:val="24"/>
          <w:szCs w:val="24"/>
        </w:rPr>
        <w:t>s</w:t>
      </w:r>
      <w:r w:rsidRPr="007A3C1D">
        <w:rPr>
          <w:rFonts w:eastAsia="Times New Roman"/>
          <w:b/>
          <w:bCs/>
          <w:color w:val="0D0D0D" w:themeColor="text1" w:themeTint="F2"/>
          <w:sz w:val="24"/>
          <w:szCs w:val="24"/>
        </w:rPr>
        <w:t>:</w:t>
      </w:r>
    </w:p>
    <w:p w:rsidR="00411837" w:rsidRPr="007A3C1D" w:rsidRDefault="00B259B1" w:rsidP="00E4793F">
      <w:pPr>
        <w:jc w:val="both"/>
        <w:rPr>
          <w:sz w:val="24"/>
          <w:szCs w:val="24"/>
        </w:rPr>
      </w:pPr>
      <w:r w:rsidRPr="00B503F4">
        <w:rPr>
          <w:rFonts w:eastAsia="Times New Roman"/>
          <w:color w:val="0D0D0D" w:themeColor="text1" w:themeTint="F2"/>
          <w:sz w:val="24"/>
          <w:szCs w:val="24"/>
        </w:rPr>
        <w:t xml:space="preserve">Participants </w:t>
      </w:r>
      <w:r w:rsidR="003D061C">
        <w:rPr>
          <w:rFonts w:eastAsia="Times New Roman"/>
          <w:color w:val="0D0D0D" w:themeColor="text1" w:themeTint="F2"/>
          <w:sz w:val="24"/>
          <w:szCs w:val="24"/>
        </w:rPr>
        <w:t xml:space="preserve">were </w:t>
      </w:r>
      <w:r w:rsidR="00F36B7F" w:rsidRPr="007A3C1D">
        <w:rPr>
          <w:rFonts w:eastAsia="Times New Roman"/>
          <w:b/>
          <w:bCs/>
          <w:color w:val="0D0D0D" w:themeColor="text1" w:themeTint="F2"/>
          <w:sz w:val="24"/>
          <w:szCs w:val="24"/>
        </w:rPr>
        <w:t>h</w:t>
      </w:r>
      <w:r w:rsidR="00F36B7F" w:rsidRPr="007A3C1D">
        <w:rPr>
          <w:rFonts w:eastAsia="Times New Roman"/>
          <w:color w:val="0D0D0D" w:themeColor="text1" w:themeTint="F2"/>
          <w:sz w:val="24"/>
          <w:szCs w:val="24"/>
        </w:rPr>
        <w:t>ealthy school boys and girls aged 05-18 years</w:t>
      </w:r>
      <w:r w:rsidR="00F36B7F" w:rsidRPr="007A3C1D">
        <w:rPr>
          <w:color w:val="0D0D0D" w:themeColor="text1" w:themeTint="F2"/>
          <w:sz w:val="24"/>
          <w:szCs w:val="24"/>
        </w:rPr>
        <w:t>. It was a c</w:t>
      </w:r>
      <w:r w:rsidR="00F36B7F" w:rsidRPr="007A3C1D">
        <w:rPr>
          <w:rFonts w:eastAsia="Times New Roman"/>
          <w:color w:val="0D0D0D" w:themeColor="text1" w:themeTint="F2"/>
          <w:sz w:val="24"/>
          <w:szCs w:val="24"/>
        </w:rPr>
        <w:t xml:space="preserve">ross-sectional stratified study. Total </w:t>
      </w:r>
      <w:r w:rsidR="009E766A" w:rsidRPr="007A3C1D">
        <w:rPr>
          <w:rFonts w:eastAsia="Times New Roman"/>
          <w:color w:val="0D0D0D" w:themeColor="text1" w:themeTint="F2"/>
          <w:sz w:val="24"/>
          <w:szCs w:val="24"/>
        </w:rPr>
        <w:t>sample</w:t>
      </w:r>
      <w:r w:rsidR="00F36B7F" w:rsidRPr="007A3C1D">
        <w:rPr>
          <w:rFonts w:eastAsia="Times New Roman"/>
          <w:color w:val="0D0D0D" w:themeColor="text1" w:themeTint="F2"/>
          <w:sz w:val="24"/>
          <w:szCs w:val="24"/>
        </w:rPr>
        <w:t xml:space="preserve"> size was 6000</w:t>
      </w:r>
      <w:r w:rsidR="00BD16B6">
        <w:rPr>
          <w:rFonts w:eastAsia="Times New Roman"/>
          <w:color w:val="0D0D0D" w:themeColor="text1" w:themeTint="F2"/>
          <w:sz w:val="24"/>
          <w:szCs w:val="24"/>
        </w:rPr>
        <w:t xml:space="preserve"> consisting of </w:t>
      </w:r>
      <w:r w:rsidR="00F36B7F" w:rsidRPr="007A3C1D">
        <w:rPr>
          <w:rFonts w:eastAsia="Times New Roman"/>
          <w:color w:val="0D0D0D" w:themeColor="text1" w:themeTint="F2"/>
          <w:sz w:val="24"/>
          <w:szCs w:val="24"/>
        </w:rPr>
        <w:t xml:space="preserve">3000 boys and 3000 girls  Twenty (20) schools were selected </w:t>
      </w:r>
      <w:r w:rsidR="004E2C14">
        <w:rPr>
          <w:rFonts w:eastAsia="Times New Roman"/>
          <w:color w:val="0D0D0D" w:themeColor="text1" w:themeTint="F2"/>
          <w:sz w:val="24"/>
          <w:szCs w:val="24"/>
        </w:rPr>
        <w:t xml:space="preserve">with </w:t>
      </w:r>
      <w:r w:rsidR="00F36B7F" w:rsidRPr="007A3C1D">
        <w:rPr>
          <w:rFonts w:eastAsia="Times New Roman"/>
          <w:color w:val="0D0D0D" w:themeColor="text1" w:themeTint="F2"/>
          <w:sz w:val="24"/>
          <w:szCs w:val="24"/>
        </w:rPr>
        <w:t>random</w:t>
      </w:r>
      <w:r w:rsidR="00B503F4">
        <w:rPr>
          <w:rFonts w:eastAsia="Times New Roman"/>
          <w:color w:val="0D0D0D" w:themeColor="text1" w:themeTint="F2"/>
          <w:sz w:val="24"/>
          <w:szCs w:val="24"/>
        </w:rPr>
        <w:t xml:space="preserve"> stratification </w:t>
      </w:r>
      <w:r w:rsidR="00F36B7F" w:rsidRPr="007A3C1D">
        <w:rPr>
          <w:rFonts w:eastAsia="Times New Roman"/>
          <w:color w:val="0D0D0D" w:themeColor="text1" w:themeTint="F2"/>
          <w:sz w:val="24"/>
          <w:szCs w:val="24"/>
        </w:rPr>
        <w:t xml:space="preserve">with the help of Ministry of education. </w:t>
      </w:r>
      <w:r w:rsidR="00B503F4">
        <w:rPr>
          <w:rFonts w:eastAsia="Times New Roman"/>
          <w:sz w:val="24"/>
          <w:szCs w:val="24"/>
        </w:rPr>
        <w:t xml:space="preserve">Data </w:t>
      </w:r>
      <w:r w:rsidR="004E2C14">
        <w:rPr>
          <w:rFonts w:eastAsia="Times New Roman"/>
          <w:sz w:val="24"/>
          <w:szCs w:val="24"/>
        </w:rPr>
        <w:t xml:space="preserve">were </w:t>
      </w:r>
      <w:r w:rsidR="00B503F4">
        <w:rPr>
          <w:rFonts w:eastAsia="Times New Roman"/>
          <w:sz w:val="24"/>
          <w:szCs w:val="24"/>
        </w:rPr>
        <w:t>collected between</w:t>
      </w:r>
      <w:r w:rsidR="00B503F4" w:rsidRPr="007A3C1D">
        <w:rPr>
          <w:rFonts w:eastAsia="Times New Roman"/>
          <w:sz w:val="24"/>
          <w:szCs w:val="24"/>
        </w:rPr>
        <w:t xml:space="preserve"> </w:t>
      </w:r>
      <w:proofErr w:type="gramStart"/>
      <w:r w:rsidR="00B503F4" w:rsidRPr="007A3C1D">
        <w:rPr>
          <w:rFonts w:eastAsia="Times New Roman"/>
          <w:sz w:val="24"/>
          <w:szCs w:val="24"/>
        </w:rPr>
        <w:t>April</w:t>
      </w:r>
      <w:proofErr w:type="gramEnd"/>
      <w:r w:rsidR="00B503F4" w:rsidRPr="007A3C1D">
        <w:rPr>
          <w:rFonts w:eastAsia="Times New Roman"/>
          <w:sz w:val="24"/>
          <w:szCs w:val="24"/>
        </w:rPr>
        <w:t xml:space="preserve"> </w:t>
      </w:r>
      <w:r w:rsidR="00B503F4">
        <w:rPr>
          <w:rFonts w:eastAsia="Times New Roman"/>
          <w:sz w:val="24"/>
          <w:szCs w:val="24"/>
        </w:rPr>
        <w:t>-</w:t>
      </w:r>
      <w:r w:rsidR="00B503F4" w:rsidRPr="007A3C1D">
        <w:rPr>
          <w:rFonts w:eastAsia="Times New Roman"/>
          <w:sz w:val="24"/>
          <w:szCs w:val="24"/>
        </w:rPr>
        <w:t xml:space="preserve"> Dec</w:t>
      </w:r>
      <w:r w:rsidR="00D6119D">
        <w:rPr>
          <w:rFonts w:eastAsia="Times New Roman"/>
          <w:sz w:val="24"/>
          <w:szCs w:val="24"/>
        </w:rPr>
        <w:t>ember</w:t>
      </w:r>
      <w:r w:rsidR="00B503F4" w:rsidRPr="007A3C1D">
        <w:rPr>
          <w:rFonts w:eastAsia="Times New Roman"/>
          <w:sz w:val="24"/>
          <w:szCs w:val="24"/>
        </w:rPr>
        <w:t xml:space="preserve"> 2017</w:t>
      </w:r>
      <w:r w:rsidR="00B503F4">
        <w:rPr>
          <w:rFonts w:eastAsia="Times New Roman"/>
          <w:sz w:val="24"/>
          <w:szCs w:val="24"/>
        </w:rPr>
        <w:t>.</w:t>
      </w:r>
      <w:r w:rsidR="00BD16B6">
        <w:rPr>
          <w:rFonts w:eastAsia="Times New Roman"/>
          <w:sz w:val="24"/>
          <w:szCs w:val="24"/>
        </w:rPr>
        <w:t xml:space="preserve"> </w:t>
      </w:r>
      <w:r w:rsidR="00E4793F">
        <w:rPr>
          <w:rFonts w:eastAsia="Times New Roman"/>
          <w:sz w:val="24"/>
          <w:szCs w:val="24"/>
        </w:rPr>
        <w:t>H</w:t>
      </w:r>
      <w:r w:rsidR="00411837" w:rsidRPr="007A3C1D">
        <w:rPr>
          <w:rFonts w:cs="Gulliver"/>
          <w:sz w:val="24"/>
          <w:szCs w:val="24"/>
        </w:rPr>
        <w:t xml:space="preserve">eight and weight </w:t>
      </w:r>
      <w:r w:rsidR="00E4793F">
        <w:rPr>
          <w:rFonts w:cs="Gulliver"/>
          <w:sz w:val="24"/>
          <w:szCs w:val="24"/>
        </w:rPr>
        <w:t xml:space="preserve">of children </w:t>
      </w:r>
      <w:r w:rsidR="00411837" w:rsidRPr="007A3C1D">
        <w:rPr>
          <w:rFonts w:cs="Gulliver"/>
          <w:sz w:val="24"/>
          <w:szCs w:val="24"/>
        </w:rPr>
        <w:t xml:space="preserve">were </w:t>
      </w:r>
      <w:r w:rsidR="00E4793F">
        <w:rPr>
          <w:rFonts w:cs="Gulliver"/>
          <w:sz w:val="24"/>
          <w:szCs w:val="24"/>
        </w:rPr>
        <w:t>measured</w:t>
      </w:r>
      <w:r w:rsidR="00411837" w:rsidRPr="007A3C1D">
        <w:rPr>
          <w:rFonts w:cs="Gulliver"/>
          <w:sz w:val="24"/>
          <w:szCs w:val="24"/>
        </w:rPr>
        <w:t xml:space="preserve"> to calculate percentiles for BMI-for-age and -sex according to the 2000 Centers for Disease Control and Prevention (CDC) growth charts, Overweight</w:t>
      </w:r>
      <w:r w:rsidR="00E4793F">
        <w:rPr>
          <w:rFonts w:cs="Gulliver"/>
          <w:sz w:val="24"/>
          <w:szCs w:val="24"/>
        </w:rPr>
        <w:t xml:space="preserve"> and</w:t>
      </w:r>
      <w:r w:rsidR="00411837" w:rsidRPr="007A3C1D">
        <w:rPr>
          <w:rFonts w:cs="Gulliver"/>
          <w:sz w:val="24"/>
          <w:szCs w:val="24"/>
        </w:rPr>
        <w:t xml:space="preserve"> obesity was defined as BMI</w:t>
      </w:r>
      <w:r w:rsidR="00E4793F">
        <w:rPr>
          <w:rFonts w:cs="Gulliver"/>
          <w:sz w:val="24"/>
          <w:szCs w:val="24"/>
        </w:rPr>
        <w:t>-</w:t>
      </w:r>
      <w:r w:rsidR="00411837" w:rsidRPr="007A3C1D">
        <w:rPr>
          <w:rFonts w:cs="Gulliver"/>
          <w:sz w:val="24"/>
          <w:szCs w:val="24"/>
        </w:rPr>
        <w:t>for-age</w:t>
      </w:r>
      <w:r w:rsidR="00E4793F">
        <w:rPr>
          <w:rFonts w:cs="Gulliver"/>
          <w:sz w:val="24"/>
          <w:szCs w:val="24"/>
        </w:rPr>
        <w:t>/sex</w:t>
      </w:r>
      <w:r w:rsidR="00411837" w:rsidRPr="007A3C1D">
        <w:rPr>
          <w:rFonts w:cs="Gulliver"/>
          <w:sz w:val="24"/>
          <w:szCs w:val="24"/>
        </w:rPr>
        <w:t xml:space="preserve"> </w:t>
      </w:r>
      <w:r w:rsidR="00E4793F">
        <w:rPr>
          <w:rFonts w:cs="Gulliver"/>
          <w:sz w:val="24"/>
          <w:szCs w:val="24"/>
        </w:rPr>
        <w:t>≥</w:t>
      </w:r>
      <w:r w:rsidR="00411837" w:rsidRPr="007A3C1D">
        <w:rPr>
          <w:rFonts w:cs="MathematicalPi-One"/>
          <w:sz w:val="24"/>
          <w:szCs w:val="24"/>
        </w:rPr>
        <w:t>_</w:t>
      </w:r>
      <w:r w:rsidR="00411837" w:rsidRPr="007A3C1D">
        <w:rPr>
          <w:rFonts w:cs="Gulliver"/>
          <w:sz w:val="24"/>
          <w:szCs w:val="24"/>
        </w:rPr>
        <w:t xml:space="preserve">85th </w:t>
      </w:r>
      <w:r w:rsidR="00E4793F">
        <w:rPr>
          <w:rFonts w:cs="Gulliver"/>
          <w:sz w:val="24"/>
          <w:szCs w:val="24"/>
        </w:rPr>
        <w:t>and</w:t>
      </w:r>
      <w:r w:rsidR="00411837" w:rsidRPr="007A3C1D">
        <w:rPr>
          <w:rFonts w:cs="Gulliver"/>
          <w:sz w:val="24"/>
          <w:szCs w:val="24"/>
        </w:rPr>
        <w:t xml:space="preserve"> </w:t>
      </w:r>
      <w:r w:rsidR="00E4793F">
        <w:rPr>
          <w:rFonts w:cs="Gulliver"/>
          <w:sz w:val="24"/>
          <w:szCs w:val="24"/>
        </w:rPr>
        <w:t>≥ 95th percentile respectively.</w:t>
      </w:r>
    </w:p>
    <w:p w:rsidR="006B0EE8" w:rsidRPr="000901EB" w:rsidRDefault="00F972E2" w:rsidP="00A2590F">
      <w:pPr>
        <w:jc w:val="both"/>
      </w:pPr>
      <w:r w:rsidRPr="00CD0E50">
        <w:rPr>
          <w:b/>
          <w:bCs/>
          <w:sz w:val="24"/>
          <w:szCs w:val="24"/>
        </w:rPr>
        <w:t>Results:</w:t>
      </w:r>
      <w:r w:rsidR="006B0EE8" w:rsidRPr="006B0EE8">
        <w:t xml:space="preserve"> </w:t>
      </w:r>
      <w:r w:rsidR="006B0EE8" w:rsidRPr="000901EB">
        <w:t xml:space="preserve">The overall prevalence of obesity was 14.7% (n= 588). Obesity Prevalence in boys was 16% (n=347) and in girls was 14% (n=241). The overall prevalence of overweight was 15.4 % (n= 616). The Prevalence in boys was 16% (n=366) and in girls was 14% (n=250). </w:t>
      </w:r>
    </w:p>
    <w:p w:rsidR="007F5389" w:rsidRPr="007F5389" w:rsidRDefault="007F5389" w:rsidP="007A3C1D">
      <w:pPr>
        <w:shd w:val="clear" w:color="auto" w:fill="FFFFFF"/>
        <w:spacing w:before="180" w:after="180" w:line="240" w:lineRule="auto"/>
        <w:jc w:val="both"/>
        <w:outlineLvl w:val="2"/>
        <w:rPr>
          <w:rFonts w:eastAsia="Times New Roman" w:cs="Arial"/>
          <w:b/>
          <w:bCs/>
          <w:color w:val="1F1F1F"/>
          <w:sz w:val="24"/>
          <w:szCs w:val="24"/>
        </w:rPr>
      </w:pPr>
      <w:r w:rsidRPr="007F5389">
        <w:rPr>
          <w:rFonts w:eastAsia="Times New Roman" w:cs="Arial"/>
          <w:b/>
          <w:bCs/>
          <w:color w:val="1F1F1F"/>
          <w:sz w:val="24"/>
          <w:szCs w:val="24"/>
        </w:rPr>
        <w:t>Conclusions</w:t>
      </w:r>
    </w:p>
    <w:p w:rsidR="007F5389" w:rsidRPr="007A3C1D" w:rsidRDefault="004A7795" w:rsidP="000B22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Overweight and obesity in school children in Al Madinah Al </w:t>
      </w:r>
      <w:proofErr w:type="spellStart"/>
      <w:r>
        <w:rPr>
          <w:sz w:val="24"/>
          <w:szCs w:val="24"/>
        </w:rPr>
        <w:t>Munawawarh</w:t>
      </w:r>
      <w:proofErr w:type="spellEnd"/>
      <w:r>
        <w:rPr>
          <w:sz w:val="24"/>
          <w:szCs w:val="24"/>
        </w:rPr>
        <w:t xml:space="preserve"> is as high as global prevalence is. Intervention and prevention programs should focus on primary school students. Ministry of education and Ministry of health have a key role .Dietitians and public health</w:t>
      </w:r>
      <w:r w:rsidR="000B22CE">
        <w:rPr>
          <w:sz w:val="24"/>
          <w:szCs w:val="24"/>
        </w:rPr>
        <w:t xml:space="preserve"> w</w:t>
      </w:r>
      <w:r>
        <w:rPr>
          <w:sz w:val="24"/>
          <w:szCs w:val="24"/>
        </w:rPr>
        <w:t xml:space="preserve">orkers can play an effective to control obesity. </w:t>
      </w:r>
    </w:p>
    <w:p w:rsidR="00756693" w:rsidRPr="007A3C1D" w:rsidRDefault="00756693">
      <w:pPr>
        <w:jc w:val="both"/>
        <w:rPr>
          <w:sz w:val="24"/>
          <w:szCs w:val="24"/>
        </w:rPr>
      </w:pPr>
    </w:p>
    <w:sectPr w:rsidR="00756693" w:rsidRPr="007A3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aker2Lancet-Regular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Gullive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50680"/>
    <w:multiLevelType w:val="hybridMultilevel"/>
    <w:tmpl w:val="6C54743A"/>
    <w:lvl w:ilvl="0" w:tplc="4664FE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50C31"/>
    <w:multiLevelType w:val="multilevel"/>
    <w:tmpl w:val="DB48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119F6"/>
    <w:multiLevelType w:val="hybridMultilevel"/>
    <w:tmpl w:val="C2FE2E80"/>
    <w:lvl w:ilvl="0" w:tplc="CDF26D04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6F49"/>
    <w:multiLevelType w:val="multilevel"/>
    <w:tmpl w:val="3550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874E5"/>
    <w:multiLevelType w:val="multilevel"/>
    <w:tmpl w:val="9C4A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33968"/>
    <w:multiLevelType w:val="multilevel"/>
    <w:tmpl w:val="F570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63A91"/>
    <w:multiLevelType w:val="multilevel"/>
    <w:tmpl w:val="2AE8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7289F"/>
    <w:multiLevelType w:val="multilevel"/>
    <w:tmpl w:val="3DEE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B4606"/>
    <w:multiLevelType w:val="multilevel"/>
    <w:tmpl w:val="3FC4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DF"/>
    <w:rsid w:val="0000116A"/>
    <w:rsid w:val="00001CDC"/>
    <w:rsid w:val="000100AD"/>
    <w:rsid w:val="00012E55"/>
    <w:rsid w:val="00014285"/>
    <w:rsid w:val="00016468"/>
    <w:rsid w:val="00020552"/>
    <w:rsid w:val="000339DE"/>
    <w:rsid w:val="000429F7"/>
    <w:rsid w:val="00045423"/>
    <w:rsid w:val="000850D3"/>
    <w:rsid w:val="000960EC"/>
    <w:rsid w:val="000B22CE"/>
    <w:rsid w:val="000B2EEC"/>
    <w:rsid w:val="000B4C0C"/>
    <w:rsid w:val="000C2C57"/>
    <w:rsid w:val="000F7050"/>
    <w:rsid w:val="000F7164"/>
    <w:rsid w:val="00114621"/>
    <w:rsid w:val="00130579"/>
    <w:rsid w:val="00131760"/>
    <w:rsid w:val="0013359B"/>
    <w:rsid w:val="00144A50"/>
    <w:rsid w:val="00147C52"/>
    <w:rsid w:val="00165A97"/>
    <w:rsid w:val="00195E2B"/>
    <w:rsid w:val="001A409E"/>
    <w:rsid w:val="001E5ACF"/>
    <w:rsid w:val="001F6ADF"/>
    <w:rsid w:val="00245CCD"/>
    <w:rsid w:val="00281085"/>
    <w:rsid w:val="00285A9A"/>
    <w:rsid w:val="00296180"/>
    <w:rsid w:val="002965FC"/>
    <w:rsid w:val="002B7A0D"/>
    <w:rsid w:val="002B7CD9"/>
    <w:rsid w:val="002C075B"/>
    <w:rsid w:val="002E05DE"/>
    <w:rsid w:val="002F15E1"/>
    <w:rsid w:val="003130DC"/>
    <w:rsid w:val="003211AD"/>
    <w:rsid w:val="0033370A"/>
    <w:rsid w:val="00334802"/>
    <w:rsid w:val="00343B4D"/>
    <w:rsid w:val="0036128A"/>
    <w:rsid w:val="003814C1"/>
    <w:rsid w:val="003A2F39"/>
    <w:rsid w:val="003B4DC7"/>
    <w:rsid w:val="003D061C"/>
    <w:rsid w:val="003D3E20"/>
    <w:rsid w:val="003D3E5F"/>
    <w:rsid w:val="003E34BB"/>
    <w:rsid w:val="003F54A6"/>
    <w:rsid w:val="00407899"/>
    <w:rsid w:val="00411837"/>
    <w:rsid w:val="00485C93"/>
    <w:rsid w:val="004A3676"/>
    <w:rsid w:val="004A73EF"/>
    <w:rsid w:val="004A7795"/>
    <w:rsid w:val="004E2C14"/>
    <w:rsid w:val="004E339C"/>
    <w:rsid w:val="004F70E7"/>
    <w:rsid w:val="00503DA6"/>
    <w:rsid w:val="00504755"/>
    <w:rsid w:val="0053212E"/>
    <w:rsid w:val="005443D3"/>
    <w:rsid w:val="005A5EE5"/>
    <w:rsid w:val="005C3CEF"/>
    <w:rsid w:val="005E3F5C"/>
    <w:rsid w:val="005E6EB3"/>
    <w:rsid w:val="006124FC"/>
    <w:rsid w:val="006172EA"/>
    <w:rsid w:val="00666A2B"/>
    <w:rsid w:val="0068769E"/>
    <w:rsid w:val="0069073D"/>
    <w:rsid w:val="00696C9C"/>
    <w:rsid w:val="006A43BC"/>
    <w:rsid w:val="006B0EE8"/>
    <w:rsid w:val="006E1532"/>
    <w:rsid w:val="006F1F1A"/>
    <w:rsid w:val="00736DD5"/>
    <w:rsid w:val="007414E6"/>
    <w:rsid w:val="00742755"/>
    <w:rsid w:val="00756693"/>
    <w:rsid w:val="00782829"/>
    <w:rsid w:val="00783C68"/>
    <w:rsid w:val="00786A9F"/>
    <w:rsid w:val="007A3C1D"/>
    <w:rsid w:val="007B0B08"/>
    <w:rsid w:val="007D5C33"/>
    <w:rsid w:val="007F49D0"/>
    <w:rsid w:val="007F5389"/>
    <w:rsid w:val="00805E07"/>
    <w:rsid w:val="00811B52"/>
    <w:rsid w:val="00813C2A"/>
    <w:rsid w:val="00825922"/>
    <w:rsid w:val="00857B87"/>
    <w:rsid w:val="008C3723"/>
    <w:rsid w:val="008D2F97"/>
    <w:rsid w:val="008E2147"/>
    <w:rsid w:val="008F5687"/>
    <w:rsid w:val="008F61F4"/>
    <w:rsid w:val="00900818"/>
    <w:rsid w:val="00906536"/>
    <w:rsid w:val="009120EE"/>
    <w:rsid w:val="00913C2F"/>
    <w:rsid w:val="00915415"/>
    <w:rsid w:val="00917D7C"/>
    <w:rsid w:val="00975AF7"/>
    <w:rsid w:val="00993B36"/>
    <w:rsid w:val="0099589F"/>
    <w:rsid w:val="00997D6F"/>
    <w:rsid w:val="009A6481"/>
    <w:rsid w:val="009C78E3"/>
    <w:rsid w:val="009D41C4"/>
    <w:rsid w:val="009E766A"/>
    <w:rsid w:val="00A0779E"/>
    <w:rsid w:val="00A112A0"/>
    <w:rsid w:val="00A12630"/>
    <w:rsid w:val="00A2590F"/>
    <w:rsid w:val="00A25A69"/>
    <w:rsid w:val="00A26C15"/>
    <w:rsid w:val="00A27696"/>
    <w:rsid w:val="00A5140A"/>
    <w:rsid w:val="00A6108F"/>
    <w:rsid w:val="00A775D9"/>
    <w:rsid w:val="00A85E7D"/>
    <w:rsid w:val="00A90C49"/>
    <w:rsid w:val="00A96B37"/>
    <w:rsid w:val="00AC0DB7"/>
    <w:rsid w:val="00B02980"/>
    <w:rsid w:val="00B16C12"/>
    <w:rsid w:val="00B17F45"/>
    <w:rsid w:val="00B243DB"/>
    <w:rsid w:val="00B259B1"/>
    <w:rsid w:val="00B261BF"/>
    <w:rsid w:val="00B503F4"/>
    <w:rsid w:val="00B530BE"/>
    <w:rsid w:val="00BA5361"/>
    <w:rsid w:val="00BB58D9"/>
    <w:rsid w:val="00BD16B6"/>
    <w:rsid w:val="00BF7891"/>
    <w:rsid w:val="00C17F89"/>
    <w:rsid w:val="00C400A3"/>
    <w:rsid w:val="00C46CF8"/>
    <w:rsid w:val="00C82072"/>
    <w:rsid w:val="00C8734B"/>
    <w:rsid w:val="00CB007C"/>
    <w:rsid w:val="00CD0E50"/>
    <w:rsid w:val="00CD66CE"/>
    <w:rsid w:val="00CE37C0"/>
    <w:rsid w:val="00D417CA"/>
    <w:rsid w:val="00D4357D"/>
    <w:rsid w:val="00D466A1"/>
    <w:rsid w:val="00D57724"/>
    <w:rsid w:val="00D6119D"/>
    <w:rsid w:val="00DA765E"/>
    <w:rsid w:val="00DC784B"/>
    <w:rsid w:val="00DE4774"/>
    <w:rsid w:val="00E01E46"/>
    <w:rsid w:val="00E06D34"/>
    <w:rsid w:val="00E22BD8"/>
    <w:rsid w:val="00E27A59"/>
    <w:rsid w:val="00E37B7A"/>
    <w:rsid w:val="00E4793F"/>
    <w:rsid w:val="00E51B0B"/>
    <w:rsid w:val="00E76C28"/>
    <w:rsid w:val="00E946A6"/>
    <w:rsid w:val="00EB1BC1"/>
    <w:rsid w:val="00ED128E"/>
    <w:rsid w:val="00F077F8"/>
    <w:rsid w:val="00F36B7F"/>
    <w:rsid w:val="00F417FF"/>
    <w:rsid w:val="00F43BFC"/>
    <w:rsid w:val="00F468F9"/>
    <w:rsid w:val="00F717CE"/>
    <w:rsid w:val="00F80C60"/>
    <w:rsid w:val="00F83CF4"/>
    <w:rsid w:val="00F95521"/>
    <w:rsid w:val="00F972E2"/>
    <w:rsid w:val="00FC0557"/>
    <w:rsid w:val="00FC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B0E2F-8E8B-4B05-BA4D-47B2C9F4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716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66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D128E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5140A"/>
    <w:rPr>
      <w:b/>
      <w:bCs/>
    </w:rPr>
  </w:style>
  <w:style w:type="character" w:styleId="Emphasis">
    <w:name w:val="Emphasis"/>
    <w:basedOn w:val="DefaultParagraphFont"/>
    <w:uiPriority w:val="20"/>
    <w:qFormat/>
    <w:rsid w:val="00A5140A"/>
    <w:rPr>
      <w:i/>
      <w:iCs/>
    </w:rPr>
  </w:style>
  <w:style w:type="paragraph" w:customStyle="1" w:styleId="Default">
    <w:name w:val="Default"/>
    <w:rsid w:val="005A5E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72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8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2079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7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67243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9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36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92D23-1943-4092-80E4-0BFB3E671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 REHMAN KHAN</dc:creator>
  <cp:keywords/>
  <dc:description/>
  <cp:lastModifiedBy>ATTA REHMAN KHAN</cp:lastModifiedBy>
  <cp:revision>25</cp:revision>
  <dcterms:created xsi:type="dcterms:W3CDTF">2019-07-10T12:41:00Z</dcterms:created>
  <dcterms:modified xsi:type="dcterms:W3CDTF">2020-01-27T04:52:00Z</dcterms:modified>
</cp:coreProperties>
</file>