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5B561F" w14:textId="77777777" w:rsidR="00AE3E37" w:rsidRDefault="00267EC9" w:rsidP="00494130">
      <w:pPr>
        <w:pStyle w:val="berschrift1"/>
        <w:spacing w:before="170"/>
        <w:ind w:left="0"/>
        <w:rPr>
          <w:color w:val="337AB7"/>
        </w:rPr>
      </w:pPr>
      <w:r w:rsidRPr="00267EC9">
        <w:rPr>
          <w:color w:val="337AB7"/>
        </w:rPr>
        <w:t>Superior functionality and luminescence of nanodiamonds for sensoric and diagnostic applications by targeted high temperature gas-solid reactions and electron beam irradiation</w:t>
      </w:r>
    </w:p>
    <w:p w14:paraId="131F4A56" w14:textId="77777777" w:rsidR="005B7984" w:rsidRDefault="005B7984" w:rsidP="00494130">
      <w:pPr>
        <w:pStyle w:val="berschrift1"/>
        <w:spacing w:before="170"/>
        <w:ind w:left="0"/>
      </w:pPr>
    </w:p>
    <w:p w14:paraId="0E039AA3" w14:textId="77777777" w:rsidR="00267EC9" w:rsidRPr="00267EC9" w:rsidRDefault="00267EC9" w:rsidP="00267EC9">
      <w:pPr>
        <w:pStyle w:val="Textkrper"/>
        <w:spacing w:before="73" w:line="198" w:lineRule="exact"/>
        <w:ind w:left="100" w:right="200"/>
        <w:rPr>
          <w:rFonts w:ascii="Arial"/>
        </w:rPr>
      </w:pPr>
      <w:r w:rsidRPr="00267EC9">
        <w:rPr>
          <w:rFonts w:ascii="Arial"/>
        </w:rPr>
        <w:t>Leibniz-Institut für Oberfl</w:t>
      </w:r>
      <w:r w:rsidRPr="00267EC9">
        <w:rPr>
          <w:rFonts w:ascii="Arial"/>
        </w:rPr>
        <w:t>ä</w:t>
      </w:r>
      <w:r>
        <w:rPr>
          <w:rFonts w:ascii="Arial"/>
        </w:rPr>
        <w:t xml:space="preserve">chenmodifizierung (IOM), </w:t>
      </w:r>
      <w:r w:rsidRPr="00267EC9">
        <w:rPr>
          <w:rFonts w:ascii="Arial"/>
        </w:rPr>
        <w:t xml:space="preserve">Permoserstr. 15, D-04303 Leipzig, Germany and </w:t>
      </w:r>
    </w:p>
    <w:p w14:paraId="3B501B9C" w14:textId="77777777" w:rsidR="00267EC9" w:rsidRPr="00267EC9" w:rsidRDefault="00267EC9" w:rsidP="00267EC9">
      <w:pPr>
        <w:pStyle w:val="Textkrper"/>
        <w:spacing w:before="73" w:line="198" w:lineRule="exact"/>
        <w:ind w:left="100" w:right="200"/>
        <w:rPr>
          <w:rFonts w:ascii="Arial"/>
        </w:rPr>
      </w:pPr>
      <w:r w:rsidRPr="00267EC9">
        <w:rPr>
          <w:rFonts w:ascii="Arial"/>
        </w:rPr>
        <w:t>Wilhelm-Ostwald-Institu</w:t>
      </w:r>
      <w:r>
        <w:rPr>
          <w:rFonts w:ascii="Arial"/>
        </w:rPr>
        <w:t xml:space="preserve">te for Physical and Theoretical </w:t>
      </w:r>
      <w:r w:rsidRPr="00267EC9">
        <w:rPr>
          <w:rFonts w:ascii="Arial"/>
        </w:rPr>
        <w:t xml:space="preserve">Chemistry, University of Leipzig, </w:t>
      </w:r>
      <w:r>
        <w:rPr>
          <w:rFonts w:ascii="Arial"/>
        </w:rPr>
        <w:t>Linnestrasse 3</w:t>
      </w:r>
      <w:r w:rsidRPr="00267EC9">
        <w:rPr>
          <w:rFonts w:ascii="Arial"/>
        </w:rPr>
        <w:t>, 04318 Leipzig, Germany.</w:t>
      </w:r>
    </w:p>
    <w:p w14:paraId="0B3FF296" w14:textId="77777777" w:rsidR="00AE3E37" w:rsidRDefault="00AE3E37">
      <w:pPr>
        <w:pStyle w:val="Textkrper"/>
        <w:rPr>
          <w:rFonts w:ascii="Arial"/>
          <w:sz w:val="20"/>
        </w:rPr>
      </w:pPr>
    </w:p>
    <w:p w14:paraId="2F4A1FD6" w14:textId="77777777" w:rsidR="00AE3E37" w:rsidRDefault="00AE3E37">
      <w:pPr>
        <w:pStyle w:val="Textkrper"/>
        <w:spacing w:before="3"/>
        <w:rPr>
          <w:rFonts w:ascii="Arial"/>
          <w:sz w:val="21"/>
        </w:rPr>
      </w:pPr>
    </w:p>
    <w:p w14:paraId="49B42930"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F9CE51D" w14:textId="77777777" w:rsidR="00AE3E37" w:rsidRDefault="00A9710C">
      <w:pPr>
        <w:pStyle w:val="berschrift3"/>
        <w:spacing w:before="147"/>
        <w:jc w:val="both"/>
      </w:pPr>
      <w:r>
        <w:rPr>
          <w:color w:val="BF5A14"/>
        </w:rPr>
        <w:lastRenderedPageBreak/>
        <w:t>Abstract</w:t>
      </w:r>
      <w:r w:rsidR="00404E5B">
        <w:rPr>
          <w:color w:val="BF5A14"/>
        </w:rPr>
        <w:t xml:space="preserve"> </w:t>
      </w:r>
    </w:p>
    <w:p w14:paraId="14F0653D" w14:textId="77777777" w:rsidR="005B7984" w:rsidRDefault="00267EC9">
      <w:pPr>
        <w:pStyle w:val="Textkrper"/>
        <w:spacing w:before="90" w:line="280" w:lineRule="auto"/>
        <w:ind w:left="100"/>
        <w:jc w:val="both"/>
      </w:pPr>
      <w:r w:rsidRPr="00267EC9">
        <w:t>Nanodiamonds have excellent mechanical and optical properties, high surface areas and tunable functional surfaces. They are also non-toxic, which makes them well suited for biomedical applications. Here we highlight an integrated and scalable surface functionalization by a high temperature gas-solid phase reaction protocol monitored via thermogravimetry for very controlled and precise degraphitization, as well as hydrogen, oxygen and nitrogen (-NH</w:t>
      </w:r>
      <w:r w:rsidRPr="0078129B">
        <w:rPr>
          <w:vertAlign w:val="subscript"/>
        </w:rPr>
        <w:t>2</w:t>
      </w:r>
      <w:r w:rsidRPr="00267EC9">
        <w:t xml:space="preserve">) functionalization in a high temperature reactor. In particular, we discuss the rational and precise control of chemical functionalization through introduction of functional groups and of an increased photoluminescence from additional nitrogen-vacancy defects (NV-centers) produced via controlled electron beam irradiation. We have shown that multiple surface analytical methods such as IR-, Raman, photoelectron spectroscopy, light scattering, and electron microscopies allow for quality control of the surface functionalization. </w:t>
      </w:r>
    </w:p>
    <w:p w14:paraId="7E6EFDE8" w14:textId="77777777" w:rsidR="00267EC9" w:rsidRDefault="00267EC9">
      <w:pPr>
        <w:pStyle w:val="Textkrper"/>
        <w:spacing w:before="90" w:line="280" w:lineRule="auto"/>
        <w:ind w:left="100"/>
        <w:jc w:val="both"/>
      </w:pPr>
    </w:p>
    <w:p w14:paraId="4BEDAEE9" w14:textId="77777777" w:rsidR="00807452" w:rsidRDefault="00807452">
      <w:pPr>
        <w:pStyle w:val="Textkrper"/>
        <w:spacing w:before="90" w:line="280" w:lineRule="auto"/>
        <w:ind w:left="100"/>
        <w:jc w:val="both"/>
      </w:pPr>
      <w:bookmarkStart w:id="0" w:name="_GoBack"/>
      <w:bookmarkEnd w:id="0"/>
    </w:p>
    <w:p w14:paraId="030FB6C7" w14:textId="77777777" w:rsidR="00267EC9" w:rsidRDefault="00267EC9">
      <w:pPr>
        <w:pStyle w:val="Textkrper"/>
        <w:spacing w:before="90" w:line="280" w:lineRule="auto"/>
        <w:ind w:left="100"/>
        <w:jc w:val="both"/>
      </w:pPr>
    </w:p>
    <w:p w14:paraId="0CE3AFC3" w14:textId="77777777" w:rsidR="00267EC9" w:rsidRDefault="00267EC9">
      <w:pPr>
        <w:pStyle w:val="Textkrper"/>
        <w:spacing w:before="90" w:line="280" w:lineRule="auto"/>
        <w:ind w:left="100"/>
        <w:jc w:val="both"/>
      </w:pPr>
    </w:p>
    <w:p w14:paraId="08076F33" w14:textId="77777777" w:rsidR="005B7984" w:rsidRDefault="00A9710C" w:rsidP="005B7984">
      <w:pPr>
        <w:pStyle w:val="Textkrper"/>
        <w:spacing w:before="90" w:line="280" w:lineRule="auto"/>
        <w:ind w:left="100"/>
        <w:jc w:val="both"/>
        <w:rPr>
          <w:b/>
        </w:rPr>
      </w:pPr>
      <w:r>
        <w:rPr>
          <w:b/>
        </w:rPr>
        <w:br w:type="column"/>
      </w:r>
    </w:p>
    <w:p w14:paraId="37574E65" w14:textId="2041A72F" w:rsidR="005B7984" w:rsidRDefault="005B7984" w:rsidP="005B7984">
      <w:pPr>
        <w:pStyle w:val="Textkrper"/>
        <w:spacing w:before="90" w:line="280" w:lineRule="auto"/>
        <w:ind w:left="100"/>
        <w:jc w:val="both"/>
      </w:pPr>
      <w:r w:rsidRPr="00267EC9">
        <w:t>The approach together with controlled electron beam irradiation is well suited to produce large amounts of functionalized bright fluorescent nanodiamond probes, which can easily be further chemically modified. Employing this integrated and scalable approach well defined (multi-) functionalized bright fluorescent nanodiamonds are available in large quantities and with high quality enabling a wide range of potential applications as novel sensors and for bioimaging beyond the lab scale.</w:t>
      </w:r>
    </w:p>
    <w:p w14:paraId="15DA798D" w14:textId="77777777" w:rsidR="00AE3E37" w:rsidRDefault="00AE3E37" w:rsidP="00737DD9">
      <w:pPr>
        <w:pStyle w:val="berschrift3"/>
        <w:spacing w:before="74"/>
        <w:rPr>
          <w:b w:val="0"/>
          <w:sz w:val="16"/>
        </w:rPr>
      </w:pPr>
    </w:p>
    <w:p w14:paraId="7975D90C" w14:textId="2B673B14" w:rsidR="005973B9" w:rsidRDefault="005B7984" w:rsidP="005973B9">
      <w:pPr>
        <w:spacing w:line="204" w:lineRule="exact"/>
        <w:rPr>
          <w:rFonts w:ascii="Arial"/>
          <w:b/>
          <w:sz w:val="20"/>
        </w:rPr>
      </w:pPr>
      <w:r>
        <w:rPr>
          <w:rFonts w:ascii="Arial"/>
          <w:b/>
          <w:color w:val="BF5A14"/>
          <w:sz w:val="20"/>
        </w:rPr>
        <w:t xml:space="preserve">  </w:t>
      </w:r>
      <w:r w:rsidR="005973B9">
        <w:rPr>
          <w:rFonts w:ascii="Arial"/>
          <w:b/>
          <w:color w:val="BF5A14"/>
          <w:sz w:val="20"/>
        </w:rPr>
        <w:t xml:space="preserve">Recent Publications </w:t>
      </w:r>
    </w:p>
    <w:p w14:paraId="39149337" w14:textId="77777777" w:rsidR="00267EC9" w:rsidRDefault="00267EC9" w:rsidP="00267EC9">
      <w:pPr>
        <w:widowControl/>
        <w:rPr>
          <w:rFonts w:ascii="Arial" w:eastAsia="Times New Roman" w:hAnsi="Arial" w:cs="Arial"/>
          <w:color w:val="00325D"/>
          <w:sz w:val="14"/>
          <w:szCs w:val="14"/>
          <w:shd w:val="clear" w:color="auto" w:fill="FFFFFF"/>
          <w:lang w:val="de-DE" w:eastAsia="de-DE"/>
        </w:rPr>
      </w:pPr>
    </w:p>
    <w:p w14:paraId="65606BC9" w14:textId="5C3C153B" w:rsidR="00267EC9" w:rsidRPr="00267EC9" w:rsidRDefault="005B7984" w:rsidP="005B7984">
      <w:pPr>
        <w:widowControl/>
        <w:ind w:left="142"/>
        <w:rPr>
          <w:rFonts w:ascii="Times" w:eastAsia="Times New Roman" w:hAnsi="Times" w:cs="Times New Roman"/>
          <w:sz w:val="14"/>
          <w:szCs w:val="14"/>
          <w:lang w:val="de-DE" w:eastAsia="de-DE"/>
        </w:rPr>
      </w:pPr>
      <w:r>
        <w:rPr>
          <w:rFonts w:ascii="Arial" w:eastAsia="Times New Roman" w:hAnsi="Arial" w:cs="Arial"/>
          <w:color w:val="00325D"/>
          <w:sz w:val="14"/>
          <w:szCs w:val="14"/>
          <w:shd w:val="clear" w:color="auto" w:fill="FFFFFF"/>
          <w:lang w:val="de-DE" w:eastAsia="de-DE"/>
        </w:rPr>
        <w:t xml:space="preserve"> </w:t>
      </w:r>
      <w:r w:rsidR="00267EC9" w:rsidRPr="00267EC9">
        <w:rPr>
          <w:rFonts w:ascii="Arial" w:eastAsia="Times New Roman" w:hAnsi="Arial" w:cs="Arial"/>
          <w:color w:val="00325D"/>
          <w:sz w:val="14"/>
          <w:szCs w:val="14"/>
          <w:shd w:val="clear" w:color="auto" w:fill="FFFFFF"/>
          <w:lang w:val="de-DE" w:eastAsia="de-DE"/>
        </w:rPr>
        <w:t xml:space="preserve">A. Tallaire, M. Lesik, V. Jacques, S. Pezzagna, V. Mille, O. Brinza, J. Meijer, B. </w:t>
      </w:r>
      <w:r>
        <w:rPr>
          <w:rFonts w:ascii="Arial" w:eastAsia="Times New Roman" w:hAnsi="Arial" w:cs="Arial"/>
          <w:color w:val="00325D"/>
          <w:sz w:val="14"/>
          <w:szCs w:val="14"/>
          <w:shd w:val="clear" w:color="auto" w:fill="FFFFFF"/>
          <w:lang w:val="de-DE" w:eastAsia="de-DE"/>
        </w:rPr>
        <w:t xml:space="preserve"> </w:t>
      </w:r>
      <w:r w:rsidR="00267EC9" w:rsidRPr="00267EC9">
        <w:rPr>
          <w:rFonts w:ascii="Arial" w:eastAsia="Times New Roman" w:hAnsi="Arial" w:cs="Arial"/>
          <w:color w:val="00325D"/>
          <w:sz w:val="14"/>
          <w:szCs w:val="14"/>
          <w:shd w:val="clear" w:color="auto" w:fill="FFFFFF"/>
          <w:lang w:val="de-DE" w:eastAsia="de-DE"/>
        </w:rPr>
        <w:t>Abel, J</w:t>
      </w:r>
      <w:r w:rsidR="0078129B">
        <w:rPr>
          <w:rFonts w:ascii="Arial" w:eastAsia="Times New Roman" w:hAnsi="Arial" w:cs="Arial"/>
          <w:color w:val="00325D"/>
          <w:sz w:val="14"/>
          <w:szCs w:val="14"/>
          <w:shd w:val="clear" w:color="auto" w:fill="FFFFFF"/>
          <w:lang w:val="de-DE" w:eastAsia="de-DE"/>
        </w:rPr>
        <w:t xml:space="preserve">.F. Roch, A. Gicquel, J. Achard (2015), </w:t>
      </w:r>
      <w:r w:rsidR="00267EC9" w:rsidRPr="00267EC9">
        <w:rPr>
          <w:rFonts w:ascii="Arial" w:eastAsia="Times New Roman" w:hAnsi="Arial" w:cs="Arial"/>
          <w:bCs/>
          <w:color w:val="00325D"/>
          <w:sz w:val="14"/>
          <w:szCs w:val="14"/>
          <w:lang w:val="de-DE" w:eastAsia="de-DE"/>
        </w:rPr>
        <w:t>Temperature dependent creation of nitrogen-vacancy centers in single crystal CVD diamond layers</w:t>
      </w:r>
      <w:r w:rsidR="00267EC9">
        <w:rPr>
          <w:rFonts w:ascii="Arial" w:eastAsia="Times New Roman" w:hAnsi="Arial" w:cs="Arial"/>
          <w:color w:val="00325D"/>
          <w:sz w:val="14"/>
          <w:szCs w:val="14"/>
          <w:lang w:val="de-DE" w:eastAsia="de-DE"/>
        </w:rPr>
        <w:t xml:space="preserve">, </w:t>
      </w:r>
      <w:r w:rsidR="00267EC9" w:rsidRPr="00267EC9">
        <w:rPr>
          <w:rFonts w:ascii="Arial" w:eastAsia="Times New Roman" w:hAnsi="Arial" w:cs="Arial"/>
          <w:color w:val="00325D"/>
          <w:sz w:val="14"/>
          <w:szCs w:val="14"/>
          <w:shd w:val="clear" w:color="auto" w:fill="FFFFFF"/>
          <w:lang w:val="de-DE" w:eastAsia="de-DE"/>
        </w:rPr>
        <w:t>Diam. Relat. Mater, 51, 55-60</w:t>
      </w:r>
      <w:r w:rsidR="0078129B">
        <w:rPr>
          <w:rFonts w:ascii="Arial" w:eastAsia="Times New Roman" w:hAnsi="Arial" w:cs="Arial"/>
          <w:color w:val="00325D"/>
          <w:sz w:val="14"/>
          <w:szCs w:val="14"/>
          <w:shd w:val="clear" w:color="auto" w:fill="FFFFFF"/>
          <w:lang w:val="de-DE" w:eastAsia="de-DE"/>
        </w:rPr>
        <w:t>.</w:t>
      </w:r>
    </w:p>
    <w:p w14:paraId="3F13F0C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B0A1986" w14:textId="77777777" w:rsidR="00AE3E37" w:rsidRDefault="00AE3E37">
      <w:pPr>
        <w:pStyle w:val="Textkrper"/>
        <w:rPr>
          <w:rFonts w:ascii="Calibri"/>
          <w:sz w:val="20"/>
        </w:rPr>
      </w:pPr>
    </w:p>
    <w:p w14:paraId="4D823233" w14:textId="77777777" w:rsidR="00AE3E37" w:rsidRDefault="00292ED9">
      <w:pPr>
        <w:pStyle w:val="Textkrper"/>
        <w:spacing w:line="40" w:lineRule="exact"/>
        <w:ind w:left="2202"/>
        <w:rPr>
          <w:rFonts w:ascii="Calibri"/>
          <w:sz w:val="4"/>
        </w:rPr>
      </w:pPr>
      <w:r>
        <w:rPr>
          <w:rFonts w:ascii="Calibri"/>
          <w:noProof/>
          <w:sz w:val="4"/>
          <w:lang w:val="de-DE" w:eastAsia="de-DE"/>
        </w:rPr>
        <mc:AlternateContent>
          <mc:Choice Requires="wpg">
            <w:drawing>
              <wp:inline distT="0" distB="0" distL="0" distR="0" wp14:anchorId="1C34229B" wp14:editId="1720626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6CCA692" w14:textId="77777777" w:rsidR="00737DD9" w:rsidRDefault="00737DD9">
      <w:pPr>
        <w:pStyle w:val="Textkrper"/>
        <w:spacing w:line="40" w:lineRule="exact"/>
        <w:ind w:left="2202"/>
        <w:rPr>
          <w:rFonts w:ascii="Calibri"/>
          <w:sz w:val="4"/>
        </w:rPr>
      </w:pPr>
    </w:p>
    <w:p w14:paraId="441EF2ED" w14:textId="77777777" w:rsidR="00737DD9" w:rsidRDefault="00737DD9">
      <w:pPr>
        <w:pStyle w:val="Textkrper"/>
        <w:spacing w:line="40" w:lineRule="exact"/>
        <w:ind w:left="2202"/>
        <w:rPr>
          <w:rFonts w:ascii="Calibri"/>
          <w:sz w:val="4"/>
        </w:rPr>
      </w:pPr>
    </w:p>
    <w:p w14:paraId="725A374D" w14:textId="77777777" w:rsidR="00737DD9" w:rsidRDefault="00737DD9">
      <w:pPr>
        <w:pStyle w:val="Textkrper"/>
        <w:spacing w:line="40" w:lineRule="exact"/>
        <w:ind w:left="2202"/>
        <w:rPr>
          <w:rFonts w:ascii="Calibri"/>
          <w:sz w:val="4"/>
        </w:rPr>
      </w:pPr>
    </w:p>
    <w:p w14:paraId="0A087093" w14:textId="77777777" w:rsidR="00AE3E37" w:rsidRPr="0078129B" w:rsidRDefault="008756E6" w:rsidP="00404E5B">
      <w:pPr>
        <w:spacing w:before="92"/>
        <w:ind w:right="4234"/>
        <w:rPr>
          <w:noProof/>
        </w:rPr>
      </w:pPr>
      <w:r>
        <w:rPr>
          <w:noProof/>
        </w:rPr>
        <w:t xml:space="preserve">              </w:t>
      </w:r>
      <w:r w:rsidR="00737DD9">
        <w:rPr>
          <w:noProof/>
          <w:lang w:val="de-DE" w:eastAsia="de-DE"/>
        </w:rPr>
        <w:drawing>
          <wp:inline distT="0" distB="0" distL="0" distR="0" wp14:anchorId="506B2DC8" wp14:editId="3AC825E0">
            <wp:extent cx="508000" cy="703755"/>
            <wp:effectExtent l="0" t="0" r="0" b="7620"/>
            <wp:docPr id="2" name="Bild 2" descr="Mac2015:Users:berndabel:Desktop:Docs 2015-16:B Abel personal:Herr Abel-Hoch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2015:Users:berndabel:Desktop:Docs 2015-16:B Abel personal:Herr Abel-Hochforma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357" cy="704249"/>
                    </a:xfrm>
                    <a:prstGeom prst="rect">
                      <a:avLst/>
                    </a:prstGeom>
                    <a:noFill/>
                    <a:ln>
                      <a:noFill/>
                    </a:ln>
                  </pic:spPr>
                </pic:pic>
              </a:graphicData>
            </a:graphic>
          </wp:inline>
        </w:drawing>
      </w:r>
      <w:r w:rsidR="00737DD9">
        <w:rPr>
          <w:noProof/>
        </w:rPr>
        <w:t xml:space="preserve"> </w:t>
      </w:r>
      <w:r w:rsidR="0078129B">
        <w:rPr>
          <w:noProof/>
        </w:rPr>
        <w:t xml:space="preserve">  </w:t>
      </w:r>
      <w:r w:rsidR="00A9710C">
        <w:rPr>
          <w:rFonts w:ascii="Arial"/>
          <w:color w:val="BF5A14"/>
        </w:rPr>
        <w:t>Biography</w:t>
      </w:r>
      <w:r w:rsidR="00404E5B">
        <w:rPr>
          <w:rFonts w:ascii="Arial"/>
          <w:color w:val="BF5A14"/>
        </w:rPr>
        <w:t xml:space="preserve"> </w:t>
      </w:r>
    </w:p>
    <w:p w14:paraId="00D36497" w14:textId="77777777" w:rsidR="00737DD9" w:rsidRPr="00807452" w:rsidRDefault="00737DD9" w:rsidP="00737DD9">
      <w:pPr>
        <w:rPr>
          <w:rFonts w:ascii="Times" w:eastAsia="Times New Roman" w:hAnsi="Times" w:cs="Times New Roman"/>
          <w:sz w:val="14"/>
          <w:szCs w:val="14"/>
          <w:lang w:val="de-DE" w:eastAsia="de-DE"/>
        </w:rPr>
      </w:pPr>
      <w:r w:rsidRPr="00807452">
        <w:rPr>
          <w:rFonts w:ascii="Arial"/>
          <w:sz w:val="14"/>
        </w:rPr>
        <w:t xml:space="preserve">Prof. Dr. Bernd Abel is head/director of the Chemical Department of the Leibniz Institute of Surface Modification and he is full Professor of Chemical Engineering of Polymers in the Wilhelm-Ostwald-Institute of Physical and Theoretical Chemistry at the University of Leipzig. </w:t>
      </w:r>
      <w:r w:rsidRPr="00807452">
        <w:rPr>
          <w:rFonts w:ascii="Arial" w:eastAsia="Times New Roman" w:hAnsi="Arial" w:cs="Arial"/>
          <w:sz w:val="14"/>
          <w:szCs w:val="14"/>
          <w:shd w:val="clear" w:color="auto" w:fill="FFFFFF"/>
          <w:lang w:val="de-DE" w:eastAsia="de-DE"/>
        </w:rPr>
        <w:t>His scientific and R&amp;D activities have the purpose of obtaining fundamental knowledge of matter and materials (from smaller molecules up to polymers and macroscopic materials), to develop new molecular and analytical probes, new interface materials, and finally to use the knowledge to develop advanced analytical techniques, smart materials and material coatings, and ultimately devices and high-tech material surfaces (soft matter, adaptive, smart, switchable, responsive, etc.) for industry and industrial applications.</w:t>
      </w:r>
    </w:p>
    <w:p w14:paraId="48C69646" w14:textId="77777777" w:rsidR="00AE3E37" w:rsidRDefault="00AE3E37">
      <w:pPr>
        <w:spacing w:before="41" w:line="154" w:lineRule="exact"/>
        <w:ind w:left="213" w:right="231"/>
        <w:jc w:val="both"/>
        <w:rPr>
          <w:rFonts w:ascii="Arial"/>
          <w:sz w:val="14"/>
        </w:rPr>
      </w:pPr>
    </w:p>
    <w:p w14:paraId="057FD5B9" w14:textId="77777777" w:rsidR="00737DD9" w:rsidRDefault="00737DD9">
      <w:pPr>
        <w:spacing w:before="41" w:line="154" w:lineRule="exact"/>
        <w:ind w:left="213" w:right="231"/>
        <w:jc w:val="both"/>
        <w:rPr>
          <w:rFonts w:ascii="Arial"/>
          <w:sz w:val="14"/>
        </w:rPr>
      </w:pPr>
    </w:p>
    <w:p w14:paraId="1436D46E" w14:textId="77777777" w:rsidR="00AE3E37" w:rsidRDefault="00A9710C">
      <w:pPr>
        <w:spacing w:before="62"/>
        <w:ind w:left="4217" w:right="4235"/>
        <w:jc w:val="center"/>
        <w:rPr>
          <w:rFonts w:ascii="Arial"/>
          <w:sz w:val="14"/>
        </w:rPr>
      </w:pPr>
      <w:r>
        <w:rPr>
          <w:rFonts w:ascii="Arial"/>
          <w:sz w:val="14"/>
        </w:rPr>
        <w:t>Email</w:t>
      </w:r>
      <w:r w:rsidR="00737DD9">
        <w:rPr>
          <w:rFonts w:ascii="Arial"/>
          <w:sz w:val="14"/>
        </w:rPr>
        <w:t xml:space="preserve"> bernd.abel@iom-leipzig.de</w:t>
      </w:r>
    </w:p>
    <w:p w14:paraId="1680389C" w14:textId="77777777" w:rsidR="00AE3E37" w:rsidRDefault="00292ED9">
      <w:pPr>
        <w:pStyle w:val="Textkrper"/>
        <w:spacing w:before="2"/>
        <w:rPr>
          <w:rFonts w:ascii="Arial"/>
          <w:sz w:val="19"/>
        </w:rPr>
      </w:pPr>
      <w:r>
        <w:rPr>
          <w:noProof/>
          <w:lang w:val="de-DE" w:eastAsia="de-DE"/>
        </w:rPr>
        <mc:AlternateContent>
          <mc:Choice Requires="wps">
            <w:drawing>
              <wp:anchor distT="0" distB="0" distL="0" distR="0" simplePos="0" relativeHeight="1072" behindDoc="0" locked="0" layoutInCell="1" allowOverlap="1" wp14:anchorId="2B61E282" wp14:editId="653B70C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008786F" w14:textId="77777777" w:rsidR="00AE3E37" w:rsidRDefault="00AE3E37">
      <w:pPr>
        <w:pStyle w:val="Textkrper"/>
        <w:rPr>
          <w:rFonts w:ascii="Arial"/>
          <w:sz w:val="20"/>
        </w:rPr>
      </w:pPr>
    </w:p>
    <w:p w14:paraId="70012A44" w14:textId="77777777" w:rsidR="00AE3E37" w:rsidRDefault="00AE3E37">
      <w:pPr>
        <w:pStyle w:val="Textkrper"/>
        <w:rPr>
          <w:rFonts w:ascii="Arial"/>
          <w:sz w:val="20"/>
        </w:rPr>
      </w:pPr>
    </w:p>
    <w:p w14:paraId="77BF5AC7" w14:textId="77777777" w:rsidR="00AE3E37" w:rsidRDefault="00AE3E37">
      <w:pPr>
        <w:pStyle w:val="Textkrper"/>
        <w:spacing w:before="7"/>
        <w:rPr>
          <w:rFonts w:ascii="Arial"/>
          <w:sz w:val="29"/>
        </w:rPr>
      </w:pPr>
    </w:p>
    <w:p w14:paraId="030A69A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184BC2F" w14:textId="77777777" w:rsidR="00AE3E37" w:rsidRDefault="00AE3E37">
      <w:pPr>
        <w:pStyle w:val="Textkrper"/>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90F476" w14:textId="77777777" w:rsidR="00267EC9" w:rsidRDefault="00267EC9">
      <w:r>
        <w:separator/>
      </w:r>
    </w:p>
  </w:endnote>
  <w:endnote w:type="continuationSeparator" w:id="0">
    <w:p w14:paraId="1A639B78" w14:textId="77777777" w:rsidR="00267EC9" w:rsidRDefault="00267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DC9A1B" w14:textId="77777777" w:rsidR="00267EC9" w:rsidRDefault="00267EC9">
    <w:pPr>
      <w:pStyle w:val="Textkrper"/>
      <w:spacing w:line="14" w:lineRule="auto"/>
      <w:rPr>
        <w:sz w:val="20"/>
      </w:rPr>
    </w:pPr>
    <w:r>
      <w:rPr>
        <w:noProof/>
        <w:lang w:val="de-DE" w:eastAsia="de-DE"/>
      </w:rPr>
      <mc:AlternateContent>
        <mc:Choice Requires="wps">
          <w:drawing>
            <wp:anchor distT="0" distB="0" distL="114300" distR="114300" simplePos="0" relativeHeight="503311928" behindDoc="1" locked="0" layoutInCell="1" allowOverlap="1" wp14:anchorId="0A28C77B" wp14:editId="59795EC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4517B" w14:textId="77777777" w:rsidR="00267EC9" w:rsidRPr="005B3A56" w:rsidRDefault="00267EC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1690A8" w14:textId="77777777" w:rsidR="00267EC9" w:rsidRPr="005B3A56" w:rsidRDefault="00267EC9">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0AE4517B" w14:textId="77777777" w:rsidR="00267EC9" w:rsidRPr="005B3A56" w:rsidRDefault="00267EC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1690A8" w14:textId="77777777" w:rsidR="00267EC9" w:rsidRPr="005B3A56" w:rsidRDefault="00267EC9">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52" behindDoc="1" locked="0" layoutInCell="1" allowOverlap="1" wp14:anchorId="2035A866" wp14:editId="458A1C0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37F07" w14:textId="77777777" w:rsidR="00267EC9" w:rsidRPr="005B3A56" w:rsidRDefault="00267EC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73D1332" w14:textId="77777777" w:rsidR="00267EC9" w:rsidRPr="005B3A56" w:rsidRDefault="00267EC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5D537F07" w14:textId="77777777" w:rsidR="00267EC9" w:rsidRPr="005B3A56" w:rsidRDefault="00267EC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73D1332" w14:textId="77777777" w:rsidR="00267EC9" w:rsidRPr="005B3A56" w:rsidRDefault="00267EC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14:anchorId="5E633E78" wp14:editId="2060655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4747F" w14:textId="77777777" w:rsidR="00267EC9" w:rsidRPr="005B3A56" w:rsidRDefault="00267EC9">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D860514" w14:textId="77777777" w:rsidR="00267EC9" w:rsidRPr="005B3A56" w:rsidRDefault="00267EC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4CD4747F" w14:textId="77777777" w:rsidR="00267EC9" w:rsidRPr="005B3A56" w:rsidRDefault="00267EC9">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D860514" w14:textId="77777777" w:rsidR="00267EC9" w:rsidRPr="005B3A56" w:rsidRDefault="00267EC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80D1B5" w14:textId="77777777" w:rsidR="00267EC9" w:rsidRDefault="00267EC9">
      <w:r>
        <w:separator/>
      </w:r>
    </w:p>
  </w:footnote>
  <w:footnote w:type="continuationSeparator" w:id="0">
    <w:p w14:paraId="4A9D2C10" w14:textId="77777777" w:rsidR="00267EC9" w:rsidRDefault="00267EC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2BBAB1" w14:textId="77777777" w:rsidR="00267EC9" w:rsidRDefault="00267EC9">
    <w:pPr>
      <w:pStyle w:val="Textkrper"/>
      <w:spacing w:line="14" w:lineRule="auto"/>
      <w:rPr>
        <w:sz w:val="20"/>
      </w:rPr>
    </w:pPr>
    <w:r>
      <w:rPr>
        <w:noProof/>
        <w:lang w:val="de-DE" w:eastAsia="de-DE"/>
      </w:rPr>
      <mc:AlternateContent>
        <mc:Choice Requires="wps">
          <w:drawing>
            <wp:anchor distT="0" distB="0" distL="114300" distR="114300" simplePos="0" relativeHeight="503311880" behindDoc="1" locked="0" layoutInCell="1" allowOverlap="1" wp14:anchorId="35B3897B" wp14:editId="43ADFED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BF1ED" w14:textId="77777777" w:rsidR="00267EC9" w:rsidRPr="005B3A56" w:rsidRDefault="00267EC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2D1BF1ED" w14:textId="77777777" w:rsidR="00267EC9" w:rsidRPr="005B3A56" w:rsidRDefault="00267EC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04" behindDoc="1" locked="0" layoutInCell="1" allowOverlap="1" wp14:anchorId="051638B4" wp14:editId="408A068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4178A" w14:textId="77777777" w:rsidR="00267EC9" w:rsidRPr="005B3A56" w:rsidRDefault="00267EC9">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C17AA07" w14:textId="77777777" w:rsidR="00267EC9" w:rsidRPr="005B3A56" w:rsidRDefault="00267EC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354178A" w14:textId="77777777" w:rsidR="00267EC9" w:rsidRPr="005B3A56" w:rsidRDefault="00267EC9">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C17AA07" w14:textId="77777777" w:rsidR="00267EC9" w:rsidRPr="005B3A56" w:rsidRDefault="00267EC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43BA"/>
    <w:rsid w:val="000E2911"/>
    <w:rsid w:val="001263DF"/>
    <w:rsid w:val="00267EC9"/>
    <w:rsid w:val="00292ED9"/>
    <w:rsid w:val="002B3D84"/>
    <w:rsid w:val="003C0D70"/>
    <w:rsid w:val="00404E5B"/>
    <w:rsid w:val="00414F7B"/>
    <w:rsid w:val="004355DC"/>
    <w:rsid w:val="004749B4"/>
    <w:rsid w:val="00494130"/>
    <w:rsid w:val="004F3523"/>
    <w:rsid w:val="005973B9"/>
    <w:rsid w:val="005B3A56"/>
    <w:rsid w:val="005B7984"/>
    <w:rsid w:val="006060CE"/>
    <w:rsid w:val="0063497F"/>
    <w:rsid w:val="00737DD9"/>
    <w:rsid w:val="0078129B"/>
    <w:rsid w:val="00807452"/>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3DCA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eiche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eichen"/>
    <w:uiPriority w:val="99"/>
    <w:unhideWhenUsed/>
    <w:rsid w:val="005B3A56"/>
    <w:pPr>
      <w:tabs>
        <w:tab w:val="center" w:pos="4513"/>
        <w:tab w:val="right" w:pos="9026"/>
      </w:tabs>
    </w:pPr>
  </w:style>
  <w:style w:type="character" w:customStyle="1" w:styleId="KopfzeileZeichen">
    <w:name w:val="Kopfzeile Zeiche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eichen"/>
    <w:uiPriority w:val="99"/>
    <w:unhideWhenUsed/>
    <w:rsid w:val="005B3A56"/>
    <w:pPr>
      <w:tabs>
        <w:tab w:val="center" w:pos="4513"/>
        <w:tab w:val="right" w:pos="9026"/>
      </w:tabs>
    </w:pPr>
  </w:style>
  <w:style w:type="character" w:customStyle="1" w:styleId="FuzeileZeichen">
    <w:name w:val="Fußzeile Zeiche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eichen"/>
    <w:uiPriority w:val="99"/>
    <w:semiHidden/>
    <w:unhideWhenUsed/>
    <w:rsid w:val="004F3523"/>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4F3523"/>
    <w:rPr>
      <w:rFonts w:ascii="Tahoma" w:eastAsia="Tw Cen MT" w:hAnsi="Tahoma" w:cs="Tahoma"/>
      <w:sz w:val="16"/>
      <w:szCs w:val="16"/>
    </w:rPr>
  </w:style>
  <w:style w:type="character" w:styleId="Link">
    <w:name w:val="Hyperlink"/>
    <w:basedOn w:val="Absatzstandardschriftart"/>
    <w:uiPriority w:val="99"/>
    <w:unhideWhenUsed/>
    <w:rsid w:val="008756E6"/>
    <w:rPr>
      <w:color w:val="0000FF" w:themeColor="hyperlink"/>
      <w:u w:val="single"/>
    </w:rPr>
  </w:style>
  <w:style w:type="character" w:customStyle="1" w:styleId="TextkrperZeichen">
    <w:name w:val="Textkörper Zeichen"/>
    <w:basedOn w:val="Absatzstandardschriftart"/>
    <w:link w:val="Textkrper"/>
    <w:uiPriority w:val="1"/>
    <w:rsid w:val="005973B9"/>
    <w:rPr>
      <w:rFonts w:ascii="Tw Cen MT" w:eastAsia="Tw Cen MT" w:hAnsi="Tw Cen MT" w:cs="Tw Cen MT"/>
      <w:sz w:val="18"/>
      <w:szCs w:val="18"/>
    </w:rPr>
  </w:style>
  <w:style w:type="character" w:customStyle="1" w:styleId="apple-converted-space">
    <w:name w:val="apple-converted-space"/>
    <w:basedOn w:val="Absatzstandardschriftart"/>
    <w:rsid w:val="00267EC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eiche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eichen"/>
    <w:uiPriority w:val="99"/>
    <w:unhideWhenUsed/>
    <w:rsid w:val="005B3A56"/>
    <w:pPr>
      <w:tabs>
        <w:tab w:val="center" w:pos="4513"/>
        <w:tab w:val="right" w:pos="9026"/>
      </w:tabs>
    </w:pPr>
  </w:style>
  <w:style w:type="character" w:customStyle="1" w:styleId="KopfzeileZeichen">
    <w:name w:val="Kopfzeile Zeiche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eichen"/>
    <w:uiPriority w:val="99"/>
    <w:unhideWhenUsed/>
    <w:rsid w:val="005B3A56"/>
    <w:pPr>
      <w:tabs>
        <w:tab w:val="center" w:pos="4513"/>
        <w:tab w:val="right" w:pos="9026"/>
      </w:tabs>
    </w:pPr>
  </w:style>
  <w:style w:type="character" w:customStyle="1" w:styleId="FuzeileZeichen">
    <w:name w:val="Fußzeile Zeiche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eichen"/>
    <w:uiPriority w:val="99"/>
    <w:semiHidden/>
    <w:unhideWhenUsed/>
    <w:rsid w:val="004F3523"/>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4F3523"/>
    <w:rPr>
      <w:rFonts w:ascii="Tahoma" w:eastAsia="Tw Cen MT" w:hAnsi="Tahoma" w:cs="Tahoma"/>
      <w:sz w:val="16"/>
      <w:szCs w:val="16"/>
    </w:rPr>
  </w:style>
  <w:style w:type="character" w:styleId="Link">
    <w:name w:val="Hyperlink"/>
    <w:basedOn w:val="Absatzstandardschriftart"/>
    <w:uiPriority w:val="99"/>
    <w:unhideWhenUsed/>
    <w:rsid w:val="008756E6"/>
    <w:rPr>
      <w:color w:val="0000FF" w:themeColor="hyperlink"/>
      <w:u w:val="single"/>
    </w:rPr>
  </w:style>
  <w:style w:type="character" w:customStyle="1" w:styleId="TextkrperZeichen">
    <w:name w:val="Textkörper Zeichen"/>
    <w:basedOn w:val="Absatzstandardschriftart"/>
    <w:link w:val="Textkrper"/>
    <w:uiPriority w:val="1"/>
    <w:rsid w:val="005973B9"/>
    <w:rPr>
      <w:rFonts w:ascii="Tw Cen MT" w:eastAsia="Tw Cen MT" w:hAnsi="Tw Cen MT" w:cs="Tw Cen MT"/>
      <w:sz w:val="18"/>
      <w:szCs w:val="18"/>
    </w:rPr>
  </w:style>
  <w:style w:type="character" w:customStyle="1" w:styleId="apple-converted-space">
    <w:name w:val="apple-converted-space"/>
    <w:basedOn w:val="Absatzstandardschriftart"/>
    <w:rsid w:val="00267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95304239">
      <w:bodyDiv w:val="1"/>
      <w:marLeft w:val="0"/>
      <w:marRight w:val="0"/>
      <w:marTop w:val="0"/>
      <w:marBottom w:val="0"/>
      <w:divBdr>
        <w:top w:val="none" w:sz="0" w:space="0" w:color="auto"/>
        <w:left w:val="none" w:sz="0" w:space="0" w:color="auto"/>
        <w:bottom w:val="none" w:sz="0" w:space="0" w:color="auto"/>
        <w:right w:val="none" w:sz="0" w:space="0" w:color="auto"/>
      </w:divBdr>
    </w:div>
    <w:div w:id="125416860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419</Words>
  <Characters>2645</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Bernd Abel</cp:lastModifiedBy>
  <cp:revision>5</cp:revision>
  <dcterms:created xsi:type="dcterms:W3CDTF">2017-04-21T08:27:00Z</dcterms:created>
  <dcterms:modified xsi:type="dcterms:W3CDTF">2017-04-21T08:31:00Z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