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F66" w:rsidRDefault="00607F66" w:rsidP="00607F66">
      <w:r>
        <w:t>Type 2 Diabetes: Model of Factors Associated with Glycemic Control</w:t>
      </w:r>
    </w:p>
    <w:p w:rsidR="00607F66" w:rsidRDefault="00607F66" w:rsidP="00607F66">
      <w:r>
        <w:t xml:space="preserve">Objectives: The purpose of this study was to evaluate the related factors and </w:t>
      </w:r>
      <w:proofErr w:type="gramStart"/>
      <w:r>
        <w:t>their inter</w:t>
      </w:r>
      <w:proofErr w:type="gramEnd"/>
      <w:r w:rsidR="00A976F8">
        <w:t xml:space="preserve"> </w:t>
      </w:r>
      <w:r>
        <w:t xml:space="preserve">correlated impacts on glycemic control in people with type 2 diabetes mellitus. Methods: Patients with type 2 diabetes were recruited for this study during their regular clinic visits at a major medical </w:t>
      </w:r>
      <w:proofErr w:type="spellStart"/>
      <w:r>
        <w:t>centre</w:t>
      </w:r>
      <w:proofErr w:type="spellEnd"/>
      <w:r>
        <w:t xml:space="preserve"> in Iran. </w:t>
      </w:r>
      <w:proofErr w:type="spellStart"/>
      <w:r>
        <w:t>Glycated</w:t>
      </w:r>
      <w:proofErr w:type="spellEnd"/>
      <w:r>
        <w:t xml:space="preserve"> hemoglobin (A1C) levels were used as the indicator of glycemic control. Regression analysis was used to determine the relationships between glycemic control and demographics, self-care </w:t>
      </w:r>
      <w:proofErr w:type="spellStart"/>
      <w:r>
        <w:t>behaviours</w:t>
      </w:r>
      <w:proofErr w:type="spellEnd"/>
      <w:r>
        <w:t>, resources and affective variables. Moreover, the associations between diabetes</w:t>
      </w:r>
      <w:r w:rsidR="00A976F8">
        <w:t xml:space="preserve"> </w:t>
      </w:r>
      <w:r>
        <w:t>related distress and measured variables were tested. Results: Three hundred eighty people with type 2 diabetes completed the study. The mean duration of diabetes was 8.94±6.57 years, and the mean A1C levels were 7.78%±1.7%. Diabetes-related distress was significantly associated with A1C levels, controlling for all other variables (p=0.01). On the other hand, depression (p</w:t>
      </w:r>
      <w:r>
        <w:t xml:space="preserve">&lt;0.001), </w:t>
      </w:r>
      <w:r>
        <w:t>self-management (p</w:t>
      </w:r>
      <w:r>
        <w:t xml:space="preserve">&lt;0.001), </w:t>
      </w:r>
      <w:r>
        <w:t>anxiety (p</w:t>
      </w:r>
      <w:r>
        <w:t xml:space="preserve">&lt;0.001) </w:t>
      </w:r>
      <w:r>
        <w:t>and patient-physician relationship (p=0.023) were significantly associated with diabetes-related distress.</w:t>
      </w:r>
    </w:p>
    <w:p w:rsidR="00AE2E96" w:rsidRDefault="00607F66" w:rsidP="00607F66">
      <w:r>
        <w:t>Conclusions: Diabetes-related distress was found to be associated with glycemic control in people with type 2 diabetes, whereas age, depression, anxiety, self-management and family and social support may affect glycemic control indirectly through diabetes-related distress. Thus, it is important to assess and, if appropriate, treat people with diabetes for diabetes-related distress in order to identify and help them overcome barriers to optimal glycemic control.</w:t>
      </w:r>
    </w:p>
    <w:p w:rsidR="00D8603B" w:rsidRDefault="00D8603B" w:rsidP="00607F66"/>
    <w:p w:rsidR="00D8603B" w:rsidRPr="00607F66" w:rsidRDefault="00D8603B" w:rsidP="00607F66">
      <w:r>
        <w:t>Keywords: diabetes mellitus distress glycemic control psychosocial type 2 diabetes</w:t>
      </w:r>
      <w:bookmarkStart w:id="0" w:name="_GoBack"/>
      <w:bookmarkEnd w:id="0"/>
    </w:p>
    <w:sectPr w:rsidR="00D8603B" w:rsidRPr="00607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F66"/>
    <w:rsid w:val="00607F66"/>
    <w:rsid w:val="00A976F8"/>
    <w:rsid w:val="00AE2E96"/>
    <w:rsid w:val="00D8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3955A7-AF9F-4B24-97D4-2DB50578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CEO-LPT-01</dc:creator>
  <cp:keywords/>
  <dc:description/>
  <cp:lastModifiedBy>CEO-LPT-01</cp:lastModifiedBy>
  <cp:revision>3</cp:revision>
  <dcterms:created xsi:type="dcterms:W3CDTF">2016-11-25T10:21:00Z</dcterms:created>
  <dcterms:modified xsi:type="dcterms:W3CDTF">2016-11-25T10:28:00Z</dcterms:modified>
</cp:coreProperties>
</file>