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49BC" w:rsidRDefault="00D549BC" w:rsidP="00D549BC">
      <w:pPr>
        <w:pStyle w:val="Heading"/>
        <w:spacing w:before="0" w:after="0"/>
        <w:jc w:val="center"/>
        <w:rPr>
          <w:rFonts w:asciiTheme="minorHAnsi" w:hAnsiTheme="minorHAnsi" w:cstheme="minorHAnsi"/>
          <w:sz w:val="32"/>
          <w:szCs w:val="32"/>
        </w:rPr>
      </w:pPr>
      <w:r w:rsidRPr="00D63370">
        <w:rPr>
          <w:rFonts w:asciiTheme="minorHAnsi" w:hAnsiTheme="minorHAnsi" w:cstheme="minorHAnsi"/>
          <w:sz w:val="32"/>
          <w:szCs w:val="32"/>
        </w:rPr>
        <w:t xml:space="preserve">Identification and </w:t>
      </w:r>
      <w:r>
        <w:rPr>
          <w:rFonts w:asciiTheme="minorHAnsi" w:hAnsiTheme="minorHAnsi" w:cstheme="minorHAnsi"/>
          <w:sz w:val="32"/>
          <w:szCs w:val="32"/>
        </w:rPr>
        <w:t>D</w:t>
      </w:r>
      <w:r w:rsidRPr="00D63370">
        <w:rPr>
          <w:rFonts w:asciiTheme="minorHAnsi" w:hAnsiTheme="minorHAnsi" w:cstheme="minorHAnsi"/>
          <w:sz w:val="32"/>
          <w:szCs w:val="32"/>
        </w:rPr>
        <w:t xml:space="preserve">rug </w:t>
      </w:r>
      <w:r>
        <w:rPr>
          <w:rFonts w:asciiTheme="minorHAnsi" w:hAnsiTheme="minorHAnsi" w:cstheme="minorHAnsi"/>
          <w:sz w:val="32"/>
          <w:szCs w:val="32"/>
        </w:rPr>
        <w:t>S</w:t>
      </w:r>
      <w:r w:rsidRPr="00D63370">
        <w:rPr>
          <w:rFonts w:asciiTheme="minorHAnsi" w:hAnsiTheme="minorHAnsi" w:cstheme="minorHAnsi"/>
          <w:sz w:val="32"/>
          <w:szCs w:val="32"/>
        </w:rPr>
        <w:t xml:space="preserve">ensitivity of Aerobic Bacterial </w:t>
      </w:r>
      <w:r>
        <w:rPr>
          <w:rFonts w:asciiTheme="minorHAnsi" w:hAnsiTheme="minorHAnsi" w:cstheme="minorHAnsi"/>
          <w:sz w:val="32"/>
          <w:szCs w:val="32"/>
        </w:rPr>
        <w:t>I</w:t>
      </w:r>
      <w:r w:rsidRPr="00D63370">
        <w:rPr>
          <w:rFonts w:asciiTheme="minorHAnsi" w:hAnsiTheme="minorHAnsi" w:cstheme="minorHAnsi"/>
          <w:sz w:val="32"/>
          <w:szCs w:val="32"/>
        </w:rPr>
        <w:t>solates from Diabetic</w:t>
      </w:r>
      <w:r w:rsidRPr="00D63370">
        <w:rPr>
          <w:rFonts w:asciiTheme="minorHAnsi" w:hAnsiTheme="minorHAnsi" w:cstheme="minorHAnsi"/>
          <w:sz w:val="32"/>
          <w:szCs w:val="32"/>
          <w:vertAlign w:val="superscript"/>
        </w:rPr>
        <w:t xml:space="preserve"> </w:t>
      </w:r>
      <w:r>
        <w:rPr>
          <w:rFonts w:asciiTheme="minorHAnsi" w:hAnsiTheme="minorHAnsi" w:cstheme="minorHAnsi"/>
          <w:sz w:val="32"/>
          <w:szCs w:val="32"/>
        </w:rPr>
        <w:t>F</w:t>
      </w:r>
      <w:r w:rsidRPr="00D63370">
        <w:rPr>
          <w:rFonts w:asciiTheme="minorHAnsi" w:hAnsiTheme="minorHAnsi" w:cstheme="minorHAnsi"/>
          <w:sz w:val="32"/>
          <w:szCs w:val="32"/>
        </w:rPr>
        <w:t xml:space="preserve">oot Ulcers of Sudanese </w:t>
      </w:r>
      <w:r>
        <w:rPr>
          <w:rFonts w:asciiTheme="minorHAnsi" w:hAnsiTheme="minorHAnsi" w:cstheme="minorHAnsi"/>
          <w:sz w:val="32"/>
          <w:szCs w:val="32"/>
        </w:rPr>
        <w:t>P</w:t>
      </w:r>
      <w:r w:rsidRPr="00D63370">
        <w:rPr>
          <w:rFonts w:asciiTheme="minorHAnsi" w:hAnsiTheme="minorHAnsi" w:cstheme="minorHAnsi"/>
          <w:sz w:val="32"/>
          <w:szCs w:val="32"/>
        </w:rPr>
        <w:t>atients</w:t>
      </w:r>
    </w:p>
    <w:p w:rsidR="00D549BC" w:rsidRDefault="00D549BC" w:rsidP="00D549BC">
      <w:pPr>
        <w:pStyle w:val="Heading"/>
        <w:spacing w:before="0" w:after="0"/>
        <w:jc w:val="center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 xml:space="preserve">By </w:t>
      </w:r>
      <w:proofErr w:type="spellStart"/>
      <w:r>
        <w:rPr>
          <w:rFonts w:asciiTheme="minorHAnsi" w:hAnsiTheme="minorHAnsi" w:cstheme="minorHAnsi"/>
          <w:sz w:val="32"/>
          <w:szCs w:val="32"/>
        </w:rPr>
        <w:t>Dr</w:t>
      </w:r>
      <w:proofErr w:type="spellEnd"/>
      <w:r>
        <w:rPr>
          <w:rFonts w:asciiTheme="minorHAnsi" w:hAnsiTheme="minorHAnsi" w:cstheme="minorHAnsi"/>
          <w:sz w:val="32"/>
          <w:szCs w:val="32"/>
        </w:rPr>
        <w:t xml:space="preserve"> </w:t>
      </w:r>
      <w:proofErr w:type="spellStart"/>
      <w:r>
        <w:rPr>
          <w:rFonts w:asciiTheme="minorHAnsi" w:hAnsiTheme="minorHAnsi" w:cstheme="minorHAnsi"/>
          <w:sz w:val="32"/>
          <w:szCs w:val="32"/>
        </w:rPr>
        <w:t>Saada</w:t>
      </w:r>
      <w:proofErr w:type="spellEnd"/>
      <w:r>
        <w:rPr>
          <w:rFonts w:asciiTheme="minorHAnsi" w:hAnsiTheme="minorHAnsi" w:cstheme="minorHAnsi"/>
          <w:sz w:val="32"/>
          <w:szCs w:val="32"/>
        </w:rPr>
        <w:t xml:space="preserve"> Nori</w:t>
      </w:r>
    </w:p>
    <w:p w:rsidR="00D549BC" w:rsidRPr="00D63370" w:rsidRDefault="00D549BC" w:rsidP="00D549BC">
      <w:pPr>
        <w:pStyle w:val="Heading3"/>
        <w:pBdr>
          <w:bottom w:val="none" w:sz="0" w:space="0" w:color="auto"/>
        </w:pBdr>
        <w:spacing w:before="0"/>
        <w:rPr>
          <w:rFonts w:asciiTheme="minorHAnsi" w:hAnsiTheme="minorHAnsi" w:cstheme="minorHAnsi"/>
          <w:b/>
          <w:bCs/>
          <w:color w:val="auto"/>
        </w:rPr>
      </w:pPr>
      <w:r w:rsidRPr="00D63370">
        <w:rPr>
          <w:rFonts w:asciiTheme="minorHAnsi" w:hAnsiTheme="minorHAnsi" w:cstheme="minorHAnsi"/>
          <w:b/>
          <w:bCs/>
          <w:color w:val="auto"/>
        </w:rPr>
        <w:t>Abstract:</w:t>
      </w:r>
    </w:p>
    <w:p w:rsidR="00D549BC" w:rsidRPr="00D63370" w:rsidRDefault="00D549BC" w:rsidP="00D549BC">
      <w:pPr>
        <w:jc w:val="both"/>
        <w:rPr>
          <w:rFonts w:asciiTheme="minorHAnsi" w:hAnsiTheme="minorHAnsi" w:cstheme="minorHAnsi"/>
          <w:b/>
          <w:bCs/>
        </w:rPr>
      </w:pPr>
      <w:r w:rsidRPr="00CA1A42">
        <w:rPr>
          <w:rFonts w:asciiTheme="minorHAnsi" w:hAnsiTheme="minorHAnsi" w:cstheme="minorHAnsi"/>
          <w:b/>
          <w:bCs/>
        </w:rPr>
        <w:t>Aims:</w:t>
      </w:r>
      <w:r>
        <w:rPr>
          <w:rFonts w:asciiTheme="minorHAnsi" w:hAnsiTheme="minorHAnsi" w:cstheme="minorHAnsi"/>
        </w:rPr>
        <w:t xml:space="preserve"> This study aimed to determine </w:t>
      </w:r>
      <w:r w:rsidRPr="00D63370">
        <w:rPr>
          <w:rFonts w:asciiTheme="minorHAnsi" w:eastAsia="Times New Roman" w:hAnsiTheme="minorHAnsi" w:cstheme="minorHAnsi"/>
          <w:lang w:val="en" w:eastAsia="en-GB"/>
        </w:rPr>
        <w:t xml:space="preserve">the </w:t>
      </w:r>
      <w:r>
        <w:rPr>
          <w:rFonts w:asciiTheme="minorHAnsi" w:eastAsia="Times New Roman" w:hAnsiTheme="minorHAnsi" w:cstheme="minorHAnsi"/>
          <w:lang w:val="en" w:eastAsia="en-GB"/>
        </w:rPr>
        <w:t xml:space="preserve">profile of </w:t>
      </w:r>
      <w:r w:rsidRPr="00D63370">
        <w:rPr>
          <w:rFonts w:asciiTheme="minorHAnsi" w:eastAsia="Times New Roman" w:hAnsiTheme="minorHAnsi" w:cstheme="minorHAnsi"/>
          <w:lang w:val="en" w:eastAsia="en-GB"/>
        </w:rPr>
        <w:t xml:space="preserve">aerobic bacterial and </w:t>
      </w:r>
      <w:r>
        <w:rPr>
          <w:rFonts w:asciiTheme="minorHAnsi" w:eastAsia="Times New Roman" w:hAnsiTheme="minorHAnsi" w:cstheme="minorHAnsi"/>
          <w:lang w:val="en" w:eastAsia="en-GB"/>
        </w:rPr>
        <w:t xml:space="preserve">their </w:t>
      </w:r>
      <w:r w:rsidRPr="00D63370">
        <w:rPr>
          <w:rFonts w:asciiTheme="minorHAnsi" w:eastAsia="Times New Roman" w:hAnsiTheme="minorHAnsi" w:cstheme="minorHAnsi"/>
          <w:lang w:val="en" w:eastAsia="en-GB"/>
        </w:rPr>
        <w:t xml:space="preserve">antibiotic sensitivity patterns in </w:t>
      </w:r>
      <w:r>
        <w:rPr>
          <w:rFonts w:asciiTheme="minorHAnsi" w:eastAsia="Times New Roman" w:hAnsiTheme="minorHAnsi" w:cstheme="minorHAnsi"/>
          <w:lang w:val="en" w:eastAsia="en-GB"/>
        </w:rPr>
        <w:t>diabetic foot infections (</w:t>
      </w:r>
      <w:r>
        <w:rPr>
          <w:rFonts w:asciiTheme="minorHAnsi" w:hAnsiTheme="minorHAnsi" w:cstheme="minorHAnsi"/>
          <w:u w:color="009900"/>
        </w:rPr>
        <w:t>DFI)</w:t>
      </w:r>
      <w:r w:rsidRPr="00D63370">
        <w:rPr>
          <w:rFonts w:asciiTheme="minorHAnsi" w:eastAsia="Times New Roman" w:hAnsiTheme="minorHAnsi" w:cstheme="minorHAnsi"/>
          <w:lang w:val="en" w:eastAsia="en-GB"/>
        </w:rPr>
        <w:t xml:space="preserve"> in different Wagner's grades.</w:t>
      </w:r>
      <w:r w:rsidRPr="00D63370">
        <w:rPr>
          <w:rFonts w:asciiTheme="minorHAnsi" w:hAnsiTheme="minorHAnsi" w:cstheme="minorHAnsi"/>
          <w:b/>
          <w:bCs/>
        </w:rPr>
        <w:t xml:space="preserve"> </w:t>
      </w:r>
    </w:p>
    <w:p w:rsidR="00D549BC" w:rsidRPr="00D63370" w:rsidRDefault="00D549BC" w:rsidP="00D549BC">
      <w:pPr>
        <w:tabs>
          <w:tab w:val="left" w:pos="1985"/>
        </w:tabs>
        <w:jc w:val="both"/>
        <w:rPr>
          <w:rFonts w:asciiTheme="minorHAnsi" w:hAnsiTheme="minorHAnsi" w:cstheme="minorHAnsi"/>
        </w:rPr>
      </w:pPr>
      <w:r w:rsidRPr="00D63370">
        <w:rPr>
          <w:rFonts w:asciiTheme="minorHAnsi" w:hAnsiTheme="minorHAnsi" w:cstheme="minorHAnsi"/>
          <w:b/>
          <w:bCs/>
        </w:rPr>
        <w:t>Methodology</w:t>
      </w:r>
      <w:r w:rsidRPr="00D63370">
        <w:rPr>
          <w:rFonts w:asciiTheme="minorHAnsi" w:hAnsiTheme="minorHAnsi" w:cstheme="minorHAnsi"/>
        </w:rPr>
        <w:t>:</w:t>
      </w:r>
      <w:r w:rsidRPr="00D63370">
        <w:rPr>
          <w:rFonts w:asciiTheme="minorHAnsi" w:hAnsiTheme="minorHAnsi" w:cstheme="minorHAnsi"/>
          <w:b/>
          <w:bCs/>
        </w:rPr>
        <w:t xml:space="preserve"> </w:t>
      </w:r>
      <w:r w:rsidRPr="00D63370">
        <w:rPr>
          <w:rFonts w:asciiTheme="minorHAnsi" w:hAnsiTheme="minorHAnsi" w:cstheme="minorHAnsi"/>
        </w:rPr>
        <w:t xml:space="preserve"> cross-sectional study was conducted </w:t>
      </w:r>
      <w:r>
        <w:rPr>
          <w:rFonts w:asciiTheme="minorHAnsi" w:hAnsiTheme="minorHAnsi" w:cstheme="minorHAnsi"/>
        </w:rPr>
        <w:t>during the</w:t>
      </w:r>
      <w:r w:rsidRPr="00D63370">
        <w:rPr>
          <w:rFonts w:asciiTheme="minorHAnsi" w:hAnsiTheme="minorHAnsi" w:cstheme="minorHAnsi"/>
        </w:rPr>
        <w:t xml:space="preserve"> period Dec</w:t>
      </w:r>
      <w:r>
        <w:rPr>
          <w:rFonts w:asciiTheme="minorHAnsi" w:hAnsiTheme="minorHAnsi" w:cstheme="minorHAnsi"/>
        </w:rPr>
        <w:t>ember</w:t>
      </w:r>
      <w:r w:rsidRPr="00D63370">
        <w:rPr>
          <w:rFonts w:asciiTheme="minorHAnsi" w:hAnsiTheme="minorHAnsi" w:cstheme="minorHAnsi"/>
        </w:rPr>
        <w:t xml:space="preserve"> 2017- March 2018 </w:t>
      </w:r>
      <w:r w:rsidRPr="00D63370">
        <w:rPr>
          <w:rFonts w:asciiTheme="minorHAnsi" w:eastAsia="Times New Roman" w:hAnsiTheme="minorHAnsi" w:cstheme="minorHAnsi"/>
          <w:lang w:val="en"/>
        </w:rPr>
        <w:t>at the Department of Surgery, Jabir Abo Eliz Diabetic Center, Sudan</w:t>
      </w:r>
      <w:r w:rsidRPr="00D63370">
        <w:rPr>
          <w:rFonts w:asciiTheme="minorHAnsi" w:hAnsiTheme="minorHAnsi" w:cstheme="minorHAnsi"/>
        </w:rPr>
        <w:t>. A total of 152 patients admitted wit</w:t>
      </w:r>
      <w:r>
        <w:rPr>
          <w:rFonts w:asciiTheme="minorHAnsi" w:hAnsiTheme="minorHAnsi" w:cstheme="minorHAnsi"/>
        </w:rPr>
        <w:t>h different grades of foot ulcers</w:t>
      </w:r>
      <w:r w:rsidRPr="00D63370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were randomly selected and enrolled</w:t>
      </w:r>
      <w:r w:rsidRPr="00D63370">
        <w:rPr>
          <w:rFonts w:asciiTheme="minorHAnsi" w:hAnsiTheme="minorHAnsi" w:cstheme="minorHAnsi"/>
        </w:rPr>
        <w:t xml:space="preserve"> in the study. Demographic data was collected using a predesigned questionnaire. </w:t>
      </w:r>
      <w:r>
        <w:rPr>
          <w:rFonts w:asciiTheme="minorHAnsi" w:hAnsiTheme="minorHAnsi" w:cstheme="minorHAnsi"/>
        </w:rPr>
        <w:t>The patients were grouped</w:t>
      </w:r>
      <w:r w:rsidRPr="00D63370">
        <w:rPr>
          <w:rFonts w:asciiTheme="minorHAnsi" w:hAnsiTheme="minorHAnsi" w:cstheme="minorHAnsi"/>
        </w:rPr>
        <w:t xml:space="preserve"> using </w:t>
      </w:r>
      <w:r w:rsidRPr="00D63370">
        <w:rPr>
          <w:rFonts w:asciiTheme="minorHAnsi" w:eastAsia="Times New Roman" w:hAnsiTheme="minorHAnsi" w:cstheme="minorHAnsi"/>
          <w:lang w:val="en" w:eastAsia="en-GB"/>
        </w:rPr>
        <w:t>Wagner's</w:t>
      </w:r>
      <w:r w:rsidRPr="00D63370">
        <w:rPr>
          <w:rFonts w:asciiTheme="minorHAnsi" w:hAnsiTheme="minorHAnsi" w:cstheme="minorHAnsi"/>
        </w:rPr>
        <w:t xml:space="preserve"> classification: </w:t>
      </w:r>
      <w:r>
        <w:rPr>
          <w:rFonts w:asciiTheme="minorHAnsi" w:hAnsiTheme="minorHAnsi" w:cstheme="minorHAnsi"/>
        </w:rPr>
        <w:t xml:space="preserve"> </w:t>
      </w:r>
      <w:r w:rsidRPr="00D63370">
        <w:rPr>
          <w:rFonts w:asciiTheme="minorHAnsi" w:hAnsiTheme="minorHAnsi" w:cstheme="minorHAnsi"/>
        </w:rPr>
        <w:t xml:space="preserve">Grade 1, 2, 3, </w:t>
      </w:r>
      <w:r>
        <w:rPr>
          <w:rFonts w:asciiTheme="minorHAnsi" w:hAnsiTheme="minorHAnsi" w:cstheme="minorHAnsi"/>
        </w:rPr>
        <w:t>4 and long standing</w:t>
      </w:r>
      <w:r w:rsidRPr="00D63370">
        <w:rPr>
          <w:rFonts w:asciiTheme="minorHAnsi" w:hAnsiTheme="minorHAnsi" w:cstheme="minorHAnsi"/>
        </w:rPr>
        <w:t xml:space="preserve"> wounds</w:t>
      </w:r>
      <w:r>
        <w:rPr>
          <w:rFonts w:asciiTheme="minorHAnsi" w:hAnsiTheme="minorHAnsi" w:cstheme="minorHAnsi"/>
        </w:rPr>
        <w:t xml:space="preserve"> (maturation phase)</w:t>
      </w:r>
      <w:r w:rsidRPr="00D63370">
        <w:rPr>
          <w:rFonts w:asciiTheme="minorHAnsi" w:hAnsiTheme="minorHAnsi" w:cstheme="minorHAnsi"/>
        </w:rPr>
        <w:t>. Tissue biopsies and deep swabs were collected from the ulcers for aerobic cult</w:t>
      </w:r>
      <w:r>
        <w:rPr>
          <w:rFonts w:asciiTheme="minorHAnsi" w:hAnsiTheme="minorHAnsi" w:cstheme="minorHAnsi"/>
        </w:rPr>
        <w:t xml:space="preserve">ures. The cultured isolates were identified using phenotypic and biochemical properties and their sensitivity to commonly used antibiotics was tested using </w:t>
      </w:r>
      <w:r w:rsidRPr="00D63370">
        <w:rPr>
          <w:rFonts w:asciiTheme="minorHAnsi" w:eastAsia="Times New Roman" w:hAnsiTheme="minorHAnsi" w:cstheme="minorHAnsi"/>
        </w:rPr>
        <w:t xml:space="preserve">the Kirby Bauer disk diffusion method according </w:t>
      </w:r>
      <w:r w:rsidRPr="00D63370">
        <w:rPr>
          <w:rFonts w:asciiTheme="minorHAnsi" w:hAnsiTheme="minorHAnsi" w:cstheme="minorHAnsi"/>
        </w:rPr>
        <w:t xml:space="preserve">to the guidelines of the </w:t>
      </w:r>
      <w:r w:rsidRPr="00D63370">
        <w:rPr>
          <w:rFonts w:asciiTheme="minorHAnsi" w:hAnsiTheme="minorHAnsi" w:cstheme="minorHAnsi"/>
          <w:color w:val="000000" w:themeColor="text1"/>
        </w:rPr>
        <w:t>Clinical and Laboratory Standards Institute guidelines</w:t>
      </w:r>
      <w:r>
        <w:rPr>
          <w:rFonts w:asciiTheme="minorHAnsi" w:hAnsiTheme="minorHAnsi" w:cstheme="minorHAnsi"/>
        </w:rPr>
        <w:t>.</w:t>
      </w:r>
    </w:p>
    <w:p w:rsidR="00D549BC" w:rsidRPr="00D63370" w:rsidRDefault="00D549BC" w:rsidP="00D549BC">
      <w:pPr>
        <w:jc w:val="both"/>
        <w:rPr>
          <w:rFonts w:asciiTheme="minorHAnsi" w:hAnsiTheme="minorHAnsi" w:cstheme="minorHAnsi"/>
          <w:i/>
          <w:iCs/>
        </w:rPr>
      </w:pPr>
      <w:r w:rsidRPr="00D63370">
        <w:rPr>
          <w:rFonts w:asciiTheme="minorHAnsi" w:hAnsiTheme="minorHAnsi" w:cstheme="minorHAnsi"/>
          <w:b/>
          <w:bCs/>
        </w:rPr>
        <w:t>Results</w:t>
      </w:r>
      <w:r w:rsidRPr="00D63370">
        <w:rPr>
          <w:rFonts w:asciiTheme="minorHAnsi" w:hAnsiTheme="minorHAnsi" w:cstheme="minorHAnsi"/>
        </w:rPr>
        <w:t>:</w:t>
      </w:r>
      <w:r w:rsidRPr="00D63370">
        <w:rPr>
          <w:rFonts w:asciiTheme="minorHAnsi" w:hAnsiTheme="minorHAnsi" w:cstheme="minorHAnsi"/>
          <w:b/>
          <w:bCs/>
        </w:rPr>
        <w:t xml:space="preserve"> </w:t>
      </w:r>
      <w:r w:rsidRPr="00D63370">
        <w:rPr>
          <w:rFonts w:asciiTheme="minorHAnsi" w:hAnsiTheme="minorHAnsi" w:cstheme="minorHAnsi"/>
        </w:rPr>
        <w:t>The mean age of the studied patients was 54.31</w:t>
      </w:r>
      <w:r>
        <w:rPr>
          <w:rFonts w:asciiTheme="minorHAnsi" w:hAnsiTheme="minorHAnsi" w:cstheme="minorHAnsi"/>
        </w:rPr>
        <w:t xml:space="preserve"> (SD ± 12.1) </w:t>
      </w:r>
      <w:r w:rsidRPr="00D63370">
        <w:rPr>
          <w:rFonts w:asciiTheme="minorHAnsi" w:hAnsiTheme="minorHAnsi" w:cstheme="minorHAnsi"/>
        </w:rPr>
        <w:t xml:space="preserve">years with a male to female ratio of 8: 1. </w:t>
      </w:r>
      <w:r w:rsidRPr="00D63370">
        <w:rPr>
          <w:rFonts w:asciiTheme="minorHAnsi" w:hAnsiTheme="minorHAnsi" w:cstheme="minorHAnsi"/>
          <w:u w:color="000000"/>
        </w:rPr>
        <w:t>The mean duration of diabetes was 1</w:t>
      </w:r>
      <w:r w:rsidRPr="00F4216D">
        <w:rPr>
          <w:rFonts w:asciiTheme="minorHAnsi" w:hAnsiTheme="minorHAnsi" w:cstheme="minorHAnsi"/>
          <w:u w:color="000000"/>
        </w:rPr>
        <w:t xml:space="preserve">4 </w:t>
      </w:r>
      <w:r w:rsidRPr="00F4216D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 (</w:t>
      </w:r>
      <w:r w:rsidRPr="00F4216D">
        <w:rPr>
          <w:rFonts w:asciiTheme="minorHAnsi" w:hAnsiTheme="minorHAnsi" w:cstheme="minorHAnsi"/>
        </w:rPr>
        <w:t>SD ±</w:t>
      </w:r>
      <w:r>
        <w:rPr>
          <w:rFonts w:asciiTheme="minorHAnsi" w:hAnsiTheme="minorHAnsi" w:cstheme="minorHAnsi"/>
          <w:u w:color="000000"/>
        </w:rPr>
        <w:t xml:space="preserve"> 8) </w:t>
      </w:r>
      <w:r w:rsidRPr="00D63370">
        <w:rPr>
          <w:rFonts w:asciiTheme="minorHAnsi" w:hAnsiTheme="minorHAnsi" w:cstheme="minorHAnsi"/>
          <w:u w:color="000000"/>
        </w:rPr>
        <w:t>years</w:t>
      </w:r>
      <w:r>
        <w:rPr>
          <w:rFonts w:asciiTheme="minorHAnsi" w:hAnsiTheme="minorHAnsi" w:cstheme="minorHAnsi"/>
          <w:u w:color="000000"/>
        </w:rPr>
        <w:t xml:space="preserve">. </w:t>
      </w:r>
      <w:r w:rsidRPr="00D63370">
        <w:rPr>
          <w:rFonts w:asciiTheme="minorHAnsi" w:hAnsiTheme="minorHAnsi" w:cstheme="minorHAnsi"/>
        </w:rPr>
        <w:t xml:space="preserve">The ulcers varied in </w:t>
      </w:r>
      <w:r>
        <w:rPr>
          <w:rFonts w:asciiTheme="minorHAnsi" w:hAnsiTheme="minorHAnsi" w:cstheme="minorHAnsi"/>
        </w:rPr>
        <w:t>duration from 1 day to 10 years</w:t>
      </w:r>
      <w:r w:rsidRPr="00D63370">
        <w:rPr>
          <w:rFonts w:asciiTheme="minorHAnsi" w:hAnsiTheme="minorHAnsi" w:cstheme="minorHAnsi"/>
          <w:u w:color="000000"/>
        </w:rPr>
        <w:t>.</w:t>
      </w:r>
      <w:r w:rsidRPr="00D63370">
        <w:rPr>
          <w:rFonts w:asciiTheme="minorHAnsi" w:hAnsiTheme="minorHAnsi" w:cstheme="minorHAnsi"/>
        </w:rPr>
        <w:t xml:space="preserve"> Eighty two patients (53.9 %) lost </w:t>
      </w:r>
      <w:r>
        <w:rPr>
          <w:rFonts w:asciiTheme="minorHAnsi" w:hAnsiTheme="minorHAnsi" w:cstheme="minorHAnsi"/>
        </w:rPr>
        <w:t>protective s</w:t>
      </w:r>
      <w:r w:rsidRPr="00D63370">
        <w:rPr>
          <w:rFonts w:asciiTheme="minorHAnsi" w:hAnsiTheme="minorHAnsi" w:cstheme="minorHAnsi"/>
        </w:rPr>
        <w:t>ensation</w:t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  <w:u w:color="000000"/>
        </w:rPr>
        <w:t>and the sensation loss duration ranged from 7 days to 24 years a</w:t>
      </w:r>
      <w:r w:rsidRPr="00D63370">
        <w:rPr>
          <w:rFonts w:asciiTheme="minorHAnsi" w:hAnsiTheme="minorHAnsi" w:cstheme="minorHAnsi"/>
          <w:color w:val="000000" w:themeColor="text1"/>
        </w:rPr>
        <w:t>mong all patients</w:t>
      </w:r>
      <w:r w:rsidRPr="00D63370">
        <w:rPr>
          <w:rFonts w:asciiTheme="minorHAnsi" w:hAnsiTheme="minorHAnsi" w:cstheme="minorHAnsi"/>
        </w:rPr>
        <w:t xml:space="preserve">. Out of 152 samples 181 aerobic strains were isolated. Cultures yielded bacterial </w:t>
      </w:r>
      <w:r>
        <w:rPr>
          <w:rFonts w:asciiTheme="minorHAnsi" w:hAnsiTheme="minorHAnsi" w:cstheme="minorHAnsi"/>
        </w:rPr>
        <w:t>isolates</w:t>
      </w:r>
      <w:r w:rsidRPr="00D63370">
        <w:rPr>
          <w:rFonts w:asciiTheme="minorHAnsi" w:hAnsiTheme="minorHAnsi" w:cstheme="minorHAnsi"/>
        </w:rPr>
        <w:t xml:space="preserve"> with a range of 1-3 organisms per culture with </w:t>
      </w:r>
      <w:proofErr w:type="spellStart"/>
      <w:r w:rsidRPr="00D63370">
        <w:rPr>
          <w:rFonts w:asciiTheme="minorHAnsi" w:hAnsiTheme="minorHAnsi" w:cstheme="minorHAnsi"/>
        </w:rPr>
        <w:t>monomicrobial</w:t>
      </w:r>
      <w:proofErr w:type="spellEnd"/>
      <w:r w:rsidRPr="00D63370">
        <w:rPr>
          <w:rFonts w:asciiTheme="minorHAnsi" w:hAnsiTheme="minorHAnsi" w:cstheme="minorHAnsi"/>
        </w:rPr>
        <w:t xml:space="preserve"> to </w:t>
      </w:r>
      <w:proofErr w:type="spellStart"/>
      <w:r w:rsidRPr="00D63370">
        <w:rPr>
          <w:rFonts w:asciiTheme="minorHAnsi" w:hAnsiTheme="minorHAnsi" w:cstheme="minorHAnsi"/>
        </w:rPr>
        <w:t>polymicrobial</w:t>
      </w:r>
      <w:proofErr w:type="spellEnd"/>
      <w:r w:rsidRPr="00D63370">
        <w:rPr>
          <w:rFonts w:asciiTheme="minorHAnsi" w:hAnsiTheme="minorHAnsi" w:cstheme="minorHAnsi"/>
        </w:rPr>
        <w:t xml:space="preserve"> infection ratio of 2.3: 1.</w:t>
      </w:r>
      <w:r w:rsidRPr="00CC0E5A">
        <w:rPr>
          <w:rFonts w:asciiTheme="minorHAnsi" w:hAnsiTheme="minorHAnsi" w:cstheme="minorHAnsi"/>
          <w:u w:color="000000"/>
        </w:rPr>
        <w:t xml:space="preserve"> The maximum number of bacteria was isolated from grade 3 group followed by long standing ulcer group</w:t>
      </w:r>
      <w:r>
        <w:rPr>
          <w:rFonts w:asciiTheme="minorHAnsi" w:hAnsiTheme="minorHAnsi" w:cstheme="minorHAnsi"/>
          <w:u w:color="000000"/>
        </w:rPr>
        <w:t xml:space="preserve"> 50.8</w:t>
      </w:r>
      <w:r w:rsidRPr="00CC0E5A">
        <w:rPr>
          <w:rFonts w:asciiTheme="minorHAnsi" w:hAnsiTheme="minorHAnsi" w:cstheme="minorHAnsi"/>
          <w:u w:color="000000"/>
        </w:rPr>
        <w:t>%</w:t>
      </w:r>
      <w:r>
        <w:rPr>
          <w:rFonts w:asciiTheme="minorHAnsi" w:hAnsiTheme="minorHAnsi" w:cstheme="minorHAnsi"/>
          <w:u w:color="000000"/>
        </w:rPr>
        <w:t xml:space="preserve"> and 28%</w:t>
      </w:r>
      <w:r w:rsidRPr="00CC0E5A">
        <w:rPr>
          <w:rFonts w:asciiTheme="minorHAnsi" w:hAnsiTheme="minorHAnsi" w:cstheme="minorHAnsi"/>
          <w:u w:color="000000"/>
        </w:rPr>
        <w:t xml:space="preserve"> respectively.</w:t>
      </w:r>
      <w:r>
        <w:rPr>
          <w:rFonts w:asciiTheme="minorHAnsi" w:hAnsiTheme="minorHAnsi" w:cstheme="minorHAnsi"/>
          <w:u w:color="000000"/>
        </w:rPr>
        <w:t xml:space="preserve"> </w:t>
      </w:r>
      <w:proofErr w:type="spellStart"/>
      <w:r>
        <w:rPr>
          <w:rFonts w:asciiTheme="minorHAnsi" w:hAnsiTheme="minorHAnsi" w:cstheme="minorHAnsi"/>
          <w:u w:color="000000"/>
        </w:rPr>
        <w:t>Polymicrobial</w:t>
      </w:r>
      <w:proofErr w:type="spellEnd"/>
      <w:r>
        <w:rPr>
          <w:rFonts w:asciiTheme="minorHAnsi" w:hAnsiTheme="minorHAnsi" w:cstheme="minorHAnsi"/>
          <w:u w:color="000000"/>
        </w:rPr>
        <w:t xml:space="preserve"> infection was higher in long standing ulcers than grade 3 </w:t>
      </w:r>
      <w:proofErr w:type="gramStart"/>
      <w:r>
        <w:rPr>
          <w:rFonts w:asciiTheme="minorHAnsi" w:hAnsiTheme="minorHAnsi" w:cstheme="minorHAnsi"/>
          <w:u w:color="000000"/>
        </w:rPr>
        <w:t xml:space="preserve">ulcers </w:t>
      </w:r>
      <w:r w:rsidRPr="00D63370">
        <w:rPr>
          <w:rFonts w:asciiTheme="minorHAnsi" w:hAnsiTheme="minorHAnsi" w:cstheme="minorHAnsi"/>
          <w:color w:val="000000" w:themeColor="text1"/>
          <w:lang w:val="en"/>
        </w:rPr>
        <w:t xml:space="preserve"> </w:t>
      </w:r>
      <w:r w:rsidRPr="00B220BC">
        <w:rPr>
          <w:rFonts w:asciiTheme="minorHAnsi" w:hAnsiTheme="minorHAnsi" w:cstheme="minorHAnsi"/>
          <w:lang w:val="en"/>
        </w:rPr>
        <w:t>(</w:t>
      </w:r>
      <w:proofErr w:type="gramEnd"/>
      <w:r w:rsidRPr="00B220BC">
        <w:rPr>
          <w:rFonts w:asciiTheme="minorHAnsi" w:hAnsiTheme="minorHAnsi" w:cstheme="minorHAnsi"/>
          <w:lang w:val="en"/>
        </w:rPr>
        <w:t>30.4%) and  (27%)</w:t>
      </w:r>
      <w:r w:rsidRPr="00B220BC">
        <w:rPr>
          <w:rFonts w:asciiTheme="minorHAnsi" w:hAnsiTheme="minorHAnsi" w:cstheme="minorHAnsi"/>
          <w:u w:color="000000"/>
        </w:rPr>
        <w:t xml:space="preserve"> respectively.</w:t>
      </w:r>
      <w:r w:rsidRPr="00D63370">
        <w:rPr>
          <w:rFonts w:asciiTheme="minorHAnsi" w:hAnsiTheme="minorHAnsi" w:cstheme="minorHAnsi"/>
        </w:rPr>
        <w:t xml:space="preserve"> The infections were mostly due to Gram-negative bacteria. The </w:t>
      </w:r>
      <w:r>
        <w:rPr>
          <w:rFonts w:asciiTheme="minorHAnsi" w:hAnsiTheme="minorHAnsi" w:cstheme="minorHAnsi"/>
        </w:rPr>
        <w:t>most frequent</w:t>
      </w:r>
      <w:r w:rsidRPr="00D63370">
        <w:rPr>
          <w:rFonts w:asciiTheme="minorHAnsi" w:hAnsiTheme="minorHAnsi" w:cstheme="minorHAnsi"/>
        </w:rPr>
        <w:t xml:space="preserve"> were </w:t>
      </w:r>
      <w:proofErr w:type="spellStart"/>
      <w:r w:rsidRPr="00D63370">
        <w:rPr>
          <w:rFonts w:asciiTheme="minorHAnsi" w:hAnsiTheme="minorHAnsi" w:cstheme="minorHAnsi"/>
          <w:i/>
          <w:iCs/>
        </w:rPr>
        <w:t>proteus</w:t>
      </w:r>
      <w:proofErr w:type="spellEnd"/>
      <w:r w:rsidRPr="00D63370">
        <w:rPr>
          <w:rFonts w:asciiTheme="minorHAnsi" w:hAnsiTheme="minorHAnsi" w:cstheme="minorHAnsi"/>
        </w:rPr>
        <w:t xml:space="preserve"> spp. (</w:t>
      </w:r>
      <w:r w:rsidRPr="00D63370">
        <w:rPr>
          <w:rFonts w:asciiTheme="minorHAnsi" w:hAnsiTheme="minorHAnsi" w:cstheme="minorHAnsi"/>
          <w:lang w:val="en"/>
        </w:rPr>
        <w:t>35.3%)</w:t>
      </w:r>
      <w:r w:rsidRPr="00D63370">
        <w:rPr>
          <w:rFonts w:asciiTheme="minorHAnsi" w:hAnsiTheme="minorHAnsi" w:cstheme="minorHAnsi"/>
        </w:rPr>
        <w:t xml:space="preserve">, </w:t>
      </w:r>
      <w:r w:rsidRPr="00D63370">
        <w:rPr>
          <w:rFonts w:asciiTheme="minorHAnsi" w:hAnsiTheme="minorHAnsi" w:cstheme="minorHAnsi"/>
          <w:i/>
          <w:iCs/>
        </w:rPr>
        <w:t xml:space="preserve">S. aureus </w:t>
      </w:r>
      <w:r w:rsidRPr="00D63370">
        <w:rPr>
          <w:rFonts w:asciiTheme="minorHAnsi" w:hAnsiTheme="minorHAnsi" w:cstheme="minorHAnsi"/>
        </w:rPr>
        <w:t xml:space="preserve">MRSA 14.4% and </w:t>
      </w:r>
      <w:r w:rsidRPr="00D63370">
        <w:rPr>
          <w:rFonts w:asciiTheme="minorHAnsi" w:hAnsiTheme="minorHAnsi" w:cstheme="minorHAnsi"/>
          <w:i/>
          <w:iCs/>
          <w:u w:color="FF0000"/>
          <w:lang w:val="it-IT"/>
        </w:rPr>
        <w:t>Coliform</w:t>
      </w:r>
      <w:r w:rsidRPr="00D63370">
        <w:rPr>
          <w:rFonts w:asciiTheme="minorHAnsi" w:hAnsiTheme="minorHAnsi" w:cstheme="minorHAnsi"/>
          <w:u w:color="FF0000"/>
          <w:lang w:val="it-IT"/>
        </w:rPr>
        <w:t xml:space="preserve"> 12.2%</w:t>
      </w:r>
      <w:r w:rsidRPr="00D63370">
        <w:rPr>
          <w:rFonts w:asciiTheme="minorHAnsi" w:hAnsiTheme="minorHAnsi" w:cstheme="minorHAnsi"/>
        </w:rPr>
        <w:t xml:space="preserve"> respectively. </w:t>
      </w:r>
      <w:r>
        <w:rPr>
          <w:rFonts w:asciiTheme="minorHAnsi" w:hAnsiTheme="minorHAnsi" w:cstheme="minorHAnsi"/>
        </w:rPr>
        <w:t>T</w:t>
      </w:r>
      <w:r w:rsidRPr="00D63370">
        <w:rPr>
          <w:rFonts w:asciiTheme="minorHAnsi" w:hAnsiTheme="minorHAnsi" w:cstheme="minorHAnsi"/>
        </w:rPr>
        <w:t xml:space="preserve">ypical bacterial pathogens encountered in each Wagner grade varied. The most common isolates in grade 3 were </w:t>
      </w:r>
      <w:r w:rsidRPr="00D63370">
        <w:rPr>
          <w:rFonts w:asciiTheme="minorHAnsi" w:hAnsiTheme="minorHAnsi" w:cstheme="minorHAnsi"/>
          <w:i/>
          <w:iCs/>
        </w:rPr>
        <w:t xml:space="preserve">P. </w:t>
      </w:r>
      <w:proofErr w:type="spellStart"/>
      <w:r w:rsidRPr="00D63370">
        <w:rPr>
          <w:rFonts w:asciiTheme="minorHAnsi" w:hAnsiTheme="minorHAnsi" w:cstheme="minorHAnsi"/>
          <w:i/>
          <w:iCs/>
        </w:rPr>
        <w:t>Mirablis</w:t>
      </w:r>
      <w:proofErr w:type="spellEnd"/>
      <w:r w:rsidRPr="00D63370">
        <w:rPr>
          <w:rFonts w:asciiTheme="minorHAnsi" w:hAnsiTheme="minorHAnsi" w:cstheme="minorHAnsi"/>
          <w:i/>
          <w:iCs/>
        </w:rPr>
        <w:t xml:space="preserve">, Staphylococcus </w:t>
      </w:r>
      <w:r w:rsidRPr="00D63370">
        <w:rPr>
          <w:rFonts w:asciiTheme="minorHAnsi" w:hAnsiTheme="minorHAnsi" w:cstheme="minorHAnsi"/>
        </w:rPr>
        <w:t>and Coliform</w:t>
      </w:r>
      <w:r w:rsidRPr="00D63370">
        <w:rPr>
          <w:rFonts w:asciiTheme="minorHAnsi" w:hAnsiTheme="minorHAnsi" w:cstheme="minorHAnsi"/>
          <w:i/>
          <w:iCs/>
        </w:rPr>
        <w:t xml:space="preserve"> </w:t>
      </w:r>
      <w:r w:rsidRPr="00D63370">
        <w:rPr>
          <w:rFonts w:asciiTheme="minorHAnsi" w:hAnsiTheme="minorHAnsi" w:cstheme="minorHAnsi"/>
        </w:rPr>
        <w:t>and in long standing ulcers were</w:t>
      </w:r>
      <w:r w:rsidRPr="00D63370">
        <w:rPr>
          <w:rFonts w:asciiTheme="minorHAnsi" w:hAnsiTheme="minorHAnsi" w:cstheme="minorHAnsi"/>
          <w:i/>
          <w:iCs/>
        </w:rPr>
        <w:t xml:space="preserve"> P. </w:t>
      </w:r>
      <w:proofErr w:type="spellStart"/>
      <w:r w:rsidRPr="00D63370">
        <w:rPr>
          <w:rFonts w:asciiTheme="minorHAnsi" w:hAnsiTheme="minorHAnsi" w:cstheme="minorHAnsi"/>
          <w:i/>
          <w:iCs/>
        </w:rPr>
        <w:t>Mirablis</w:t>
      </w:r>
      <w:proofErr w:type="spellEnd"/>
      <w:r w:rsidRPr="00D63370">
        <w:rPr>
          <w:rFonts w:asciiTheme="minorHAnsi" w:hAnsiTheme="minorHAnsi" w:cstheme="minorHAnsi"/>
          <w:i/>
          <w:iCs/>
        </w:rPr>
        <w:t xml:space="preserve">, S. aureus MRSA </w:t>
      </w:r>
      <w:r w:rsidRPr="00D63370">
        <w:rPr>
          <w:rFonts w:asciiTheme="minorHAnsi" w:hAnsiTheme="minorHAnsi" w:cstheme="minorHAnsi"/>
        </w:rPr>
        <w:t xml:space="preserve">and Co </w:t>
      </w:r>
      <w:proofErr w:type="spellStart"/>
      <w:r w:rsidRPr="00D63370">
        <w:rPr>
          <w:rFonts w:asciiTheme="minorHAnsi" w:hAnsiTheme="minorHAnsi" w:cstheme="minorHAnsi"/>
        </w:rPr>
        <w:t>agulase</w:t>
      </w:r>
      <w:proofErr w:type="spellEnd"/>
      <w:r w:rsidRPr="00D63370">
        <w:rPr>
          <w:rFonts w:asciiTheme="minorHAnsi" w:hAnsiTheme="minorHAnsi" w:cstheme="minorHAnsi"/>
        </w:rPr>
        <w:t xml:space="preserve"> negative </w:t>
      </w:r>
      <w:r w:rsidRPr="00D63370">
        <w:rPr>
          <w:rFonts w:asciiTheme="minorHAnsi" w:hAnsiTheme="minorHAnsi" w:cstheme="minorHAnsi"/>
          <w:i/>
          <w:iCs/>
        </w:rPr>
        <w:t>staphylococcus</w:t>
      </w:r>
      <w:r w:rsidRPr="00D63370">
        <w:rPr>
          <w:rFonts w:asciiTheme="minorHAnsi" w:hAnsiTheme="minorHAnsi" w:cstheme="minorHAnsi"/>
        </w:rPr>
        <w:t xml:space="preserve"> respectively</w:t>
      </w:r>
      <w:r w:rsidRPr="00D63370">
        <w:rPr>
          <w:rFonts w:asciiTheme="minorHAnsi" w:hAnsiTheme="minorHAnsi" w:cstheme="minorHAnsi"/>
          <w:i/>
          <w:iCs/>
        </w:rPr>
        <w:t xml:space="preserve">. </w:t>
      </w:r>
    </w:p>
    <w:p w:rsidR="00D549BC" w:rsidRDefault="00D549BC" w:rsidP="00D549BC">
      <w:pPr>
        <w:jc w:val="both"/>
        <w:rPr>
          <w:rFonts w:asciiTheme="minorHAnsi" w:hAnsiTheme="minorHAnsi" w:cstheme="minorHAnsi"/>
        </w:rPr>
      </w:pPr>
      <w:r w:rsidRPr="00D63370">
        <w:rPr>
          <w:rFonts w:asciiTheme="minorHAnsi" w:hAnsiTheme="minorHAnsi" w:cstheme="minorHAnsi"/>
          <w:b/>
          <w:bCs/>
          <w:lang w:val="fr-FR"/>
        </w:rPr>
        <w:t>Conclusion</w:t>
      </w:r>
      <w:r w:rsidRPr="00D63370">
        <w:rPr>
          <w:rFonts w:asciiTheme="minorHAnsi" w:hAnsiTheme="minorHAnsi" w:cstheme="minorHAnsi"/>
          <w:lang w:val="en"/>
        </w:rPr>
        <w:t xml:space="preserve">: Gram-negative bacteria </w:t>
      </w:r>
      <w:r>
        <w:rPr>
          <w:rFonts w:asciiTheme="minorHAnsi" w:hAnsiTheme="minorHAnsi" w:cstheme="minorHAnsi"/>
          <w:lang w:val="en"/>
        </w:rPr>
        <w:t>were</w:t>
      </w:r>
      <w:r w:rsidRPr="00D63370">
        <w:rPr>
          <w:rFonts w:asciiTheme="minorHAnsi" w:hAnsiTheme="minorHAnsi" w:cstheme="minorHAnsi"/>
          <w:lang w:val="en"/>
        </w:rPr>
        <w:t xml:space="preserve"> more </w:t>
      </w:r>
      <w:r>
        <w:rPr>
          <w:rFonts w:asciiTheme="minorHAnsi" w:hAnsiTheme="minorHAnsi" w:cstheme="minorHAnsi"/>
          <w:lang w:val="en"/>
        </w:rPr>
        <w:t xml:space="preserve">prevalent </w:t>
      </w:r>
      <w:r w:rsidRPr="00D63370">
        <w:rPr>
          <w:rFonts w:asciiTheme="minorHAnsi" w:hAnsiTheme="minorHAnsi" w:cstheme="minorHAnsi"/>
          <w:lang w:val="en"/>
        </w:rPr>
        <w:t xml:space="preserve">than Gram-positive bacteria in diabetic foot ulcers. </w:t>
      </w:r>
      <w:r w:rsidRPr="00D63370">
        <w:rPr>
          <w:rFonts w:asciiTheme="minorHAnsi" w:hAnsiTheme="minorHAnsi" w:cstheme="minorHAnsi"/>
        </w:rPr>
        <w:t>The most frequent pathogens were Proteus</w:t>
      </w:r>
      <w:r w:rsidRPr="00D63370">
        <w:rPr>
          <w:rFonts w:asciiTheme="minorHAnsi" w:hAnsiTheme="minorHAnsi" w:cstheme="minorHAnsi"/>
          <w:lang w:val="en"/>
        </w:rPr>
        <w:t xml:space="preserve"> spp.</w:t>
      </w:r>
      <w:r w:rsidRPr="00D63370">
        <w:rPr>
          <w:rFonts w:asciiTheme="minorHAnsi" w:hAnsiTheme="minorHAnsi" w:cstheme="minorHAnsi"/>
        </w:rPr>
        <w:t xml:space="preserve"> </w:t>
      </w:r>
      <w:r w:rsidRPr="00D63370">
        <w:rPr>
          <w:rFonts w:asciiTheme="minorHAnsi" w:hAnsiTheme="minorHAnsi" w:cstheme="minorHAnsi"/>
          <w:lang w:val="en"/>
        </w:rPr>
        <w:t xml:space="preserve"> </w:t>
      </w:r>
      <w:r w:rsidRPr="00D63370">
        <w:rPr>
          <w:rFonts w:asciiTheme="minorHAnsi" w:hAnsiTheme="minorHAnsi" w:cstheme="minorHAnsi"/>
        </w:rPr>
        <w:t>The m</w:t>
      </w:r>
      <w:r w:rsidR="007175B0">
        <w:rPr>
          <w:rFonts w:asciiTheme="minorHAnsi" w:hAnsiTheme="minorHAnsi" w:cstheme="minorHAnsi"/>
        </w:rPr>
        <w:t xml:space="preserve"> </w:t>
      </w:r>
      <w:proofErr w:type="spellStart"/>
      <w:r w:rsidRPr="00D63370">
        <w:rPr>
          <w:rFonts w:asciiTheme="minorHAnsi" w:hAnsiTheme="minorHAnsi" w:cstheme="minorHAnsi"/>
        </w:rPr>
        <w:t>ost</w:t>
      </w:r>
      <w:proofErr w:type="spellEnd"/>
      <w:r w:rsidRPr="00D63370">
        <w:rPr>
          <w:rFonts w:asciiTheme="minorHAnsi" w:hAnsiTheme="minorHAnsi" w:cstheme="minorHAnsi"/>
        </w:rPr>
        <w:t xml:space="preserve"> common associated bacteria in </w:t>
      </w:r>
      <w:proofErr w:type="spellStart"/>
      <w:r w:rsidRPr="00D63370">
        <w:rPr>
          <w:rFonts w:asciiTheme="minorHAnsi" w:hAnsiTheme="minorHAnsi" w:cstheme="minorHAnsi"/>
        </w:rPr>
        <w:t>polymicrobial</w:t>
      </w:r>
      <w:proofErr w:type="spellEnd"/>
      <w:r w:rsidRPr="00D63370">
        <w:rPr>
          <w:rFonts w:asciiTheme="minorHAnsi" w:hAnsiTheme="minorHAnsi" w:cstheme="minorHAnsi"/>
        </w:rPr>
        <w:t xml:space="preserve"> infection were </w:t>
      </w:r>
      <w:r w:rsidRPr="00D63370">
        <w:rPr>
          <w:rFonts w:asciiTheme="minorHAnsi" w:hAnsiTheme="minorHAnsi" w:cstheme="minorHAnsi"/>
          <w:i/>
          <w:iCs/>
        </w:rPr>
        <w:t xml:space="preserve">P. </w:t>
      </w:r>
      <w:proofErr w:type="spellStart"/>
      <w:r w:rsidRPr="00D63370">
        <w:rPr>
          <w:rFonts w:asciiTheme="minorHAnsi" w:hAnsiTheme="minorHAnsi" w:cstheme="minorHAnsi"/>
          <w:i/>
          <w:iCs/>
        </w:rPr>
        <w:t>mirablis</w:t>
      </w:r>
      <w:proofErr w:type="spellEnd"/>
      <w:r w:rsidRPr="00D63370">
        <w:rPr>
          <w:rFonts w:asciiTheme="minorHAnsi" w:hAnsiTheme="minorHAnsi" w:cstheme="minorHAnsi"/>
        </w:rPr>
        <w:t xml:space="preserve"> with; </w:t>
      </w:r>
      <w:r w:rsidRPr="00D63370">
        <w:rPr>
          <w:rFonts w:asciiTheme="minorHAnsi" w:hAnsiTheme="minorHAnsi" w:cstheme="minorHAnsi"/>
          <w:i/>
          <w:iCs/>
        </w:rPr>
        <w:t xml:space="preserve">P. </w:t>
      </w:r>
      <w:proofErr w:type="spellStart"/>
      <w:r w:rsidRPr="00D63370">
        <w:rPr>
          <w:rFonts w:asciiTheme="minorHAnsi" w:hAnsiTheme="minorHAnsi" w:cstheme="minorHAnsi"/>
          <w:i/>
          <w:iCs/>
        </w:rPr>
        <w:t>aerginosa</w:t>
      </w:r>
      <w:proofErr w:type="spellEnd"/>
      <w:r w:rsidRPr="00D63370">
        <w:rPr>
          <w:rFonts w:asciiTheme="minorHAnsi" w:hAnsiTheme="minorHAnsi" w:cstheme="minorHAnsi"/>
          <w:i/>
          <w:iCs/>
        </w:rPr>
        <w:t xml:space="preserve">, S. MRSA </w:t>
      </w:r>
      <w:r w:rsidRPr="00D63370">
        <w:rPr>
          <w:rFonts w:asciiTheme="minorHAnsi" w:hAnsiTheme="minorHAnsi" w:cstheme="minorHAnsi"/>
        </w:rPr>
        <w:t>and</w:t>
      </w:r>
      <w:r w:rsidRPr="00D63370">
        <w:rPr>
          <w:rFonts w:asciiTheme="minorHAnsi" w:hAnsiTheme="minorHAnsi" w:cstheme="minorHAnsi"/>
          <w:i/>
          <w:iCs/>
        </w:rPr>
        <w:t xml:space="preserve"> Coliform</w:t>
      </w:r>
      <w:r w:rsidRPr="00D63370">
        <w:rPr>
          <w:rFonts w:asciiTheme="minorHAnsi" w:hAnsiTheme="minorHAnsi" w:cstheme="minorHAnsi"/>
        </w:rPr>
        <w:t xml:space="preserve"> respectively. </w:t>
      </w:r>
      <w:r w:rsidRPr="00D63370">
        <w:rPr>
          <w:rFonts w:asciiTheme="minorHAnsi" w:eastAsia="Times New Roman" w:hAnsiTheme="minorHAnsi" w:cstheme="minorHAnsi"/>
          <w:color w:val="000000" w:themeColor="text1"/>
        </w:rPr>
        <w:t xml:space="preserve">The </w:t>
      </w:r>
      <w:r>
        <w:rPr>
          <w:rFonts w:asciiTheme="minorHAnsi" w:eastAsia="Times New Roman" w:hAnsiTheme="minorHAnsi" w:cstheme="minorHAnsi"/>
          <w:color w:val="000000" w:themeColor="text1"/>
        </w:rPr>
        <w:t xml:space="preserve">highest sensitivity of </w:t>
      </w:r>
      <w:r w:rsidRPr="00D63370">
        <w:rPr>
          <w:rFonts w:asciiTheme="minorHAnsi" w:eastAsia="Times New Roman" w:hAnsiTheme="minorHAnsi" w:cstheme="minorHAnsi"/>
          <w:color w:val="000000" w:themeColor="text1"/>
        </w:rPr>
        <w:t>Gram negativ</w:t>
      </w:r>
      <w:r>
        <w:rPr>
          <w:rFonts w:asciiTheme="minorHAnsi" w:eastAsia="Times New Roman" w:hAnsiTheme="minorHAnsi" w:cstheme="minorHAnsi"/>
          <w:color w:val="000000" w:themeColor="text1"/>
        </w:rPr>
        <w:t>e rods was</w:t>
      </w:r>
      <w:r w:rsidRPr="00D63370">
        <w:rPr>
          <w:rFonts w:asciiTheme="minorHAnsi" w:eastAsia="Times New Roman" w:hAnsiTheme="minorHAnsi" w:cstheme="minorHAnsi"/>
          <w:color w:val="000000" w:themeColor="text1"/>
        </w:rPr>
        <w:t xml:space="preserve"> </w:t>
      </w:r>
      <w:r>
        <w:rPr>
          <w:rFonts w:asciiTheme="minorHAnsi" w:eastAsia="Times New Roman" w:hAnsiTheme="minorHAnsi" w:cstheme="minorHAnsi"/>
          <w:color w:val="000000" w:themeColor="text1"/>
        </w:rPr>
        <w:t xml:space="preserve">to </w:t>
      </w:r>
      <w:proofErr w:type="gramStart"/>
      <w:r>
        <w:rPr>
          <w:rFonts w:asciiTheme="minorHAnsi" w:eastAsia="Times New Roman" w:hAnsiTheme="minorHAnsi" w:cstheme="minorHAnsi"/>
          <w:color w:val="000000" w:themeColor="text1"/>
        </w:rPr>
        <w:t xml:space="preserve">Amikacin  </w:t>
      </w:r>
      <w:r w:rsidRPr="00D63370">
        <w:rPr>
          <w:rFonts w:asciiTheme="minorHAnsi" w:eastAsia="Times New Roman" w:hAnsiTheme="minorHAnsi" w:cstheme="minorHAnsi"/>
          <w:color w:val="000000" w:themeColor="text1"/>
        </w:rPr>
        <w:t>,</w:t>
      </w:r>
      <w:proofErr w:type="gramEnd"/>
      <w:r w:rsidRPr="00D63370">
        <w:rPr>
          <w:rFonts w:asciiTheme="minorHAnsi" w:eastAsia="Times New Roman" w:hAnsiTheme="minorHAnsi" w:cstheme="minorHAnsi"/>
          <w:color w:val="000000" w:themeColor="text1"/>
        </w:rPr>
        <w:t xml:space="preserve"> </w:t>
      </w:r>
      <w:r>
        <w:rPr>
          <w:rFonts w:asciiTheme="minorHAnsi" w:eastAsia="Times New Roman" w:hAnsiTheme="minorHAnsi" w:cstheme="minorHAnsi"/>
          <w:color w:val="000000" w:themeColor="text1"/>
        </w:rPr>
        <w:t>(</w:t>
      </w:r>
      <w:r w:rsidRPr="00D63370">
        <w:rPr>
          <w:rFonts w:asciiTheme="minorHAnsi" w:eastAsia="Times New Roman" w:hAnsiTheme="minorHAnsi" w:cstheme="minorHAnsi"/>
          <w:color w:val="000000" w:themeColor="text1"/>
        </w:rPr>
        <w:t>80.6</w:t>
      </w:r>
      <w:r>
        <w:rPr>
          <w:rFonts w:asciiTheme="minorHAnsi" w:eastAsia="Times New Roman" w:hAnsiTheme="minorHAnsi" w:cstheme="minorHAnsi"/>
          <w:color w:val="000000" w:themeColor="text1"/>
        </w:rPr>
        <w:t>)</w:t>
      </w:r>
      <w:r w:rsidRPr="00D63370">
        <w:rPr>
          <w:rFonts w:asciiTheme="minorHAnsi" w:eastAsia="Times New Roman" w:hAnsiTheme="minorHAnsi" w:cstheme="minorHAnsi"/>
          <w:color w:val="000000" w:themeColor="text1"/>
        </w:rPr>
        <w:t xml:space="preserve"> </w:t>
      </w:r>
      <w:r>
        <w:rPr>
          <w:rFonts w:asciiTheme="minorHAnsi" w:eastAsia="Times New Roman" w:hAnsiTheme="minorHAnsi" w:cstheme="minorHAnsi"/>
          <w:color w:val="000000" w:themeColor="text1"/>
        </w:rPr>
        <w:t xml:space="preserve">%) while the highest sensitivity of </w:t>
      </w:r>
      <w:r w:rsidRPr="00D63370">
        <w:rPr>
          <w:rFonts w:asciiTheme="minorHAnsi" w:eastAsia="Times New Roman" w:hAnsiTheme="minorHAnsi" w:cstheme="minorHAnsi"/>
          <w:color w:val="000000" w:themeColor="text1"/>
        </w:rPr>
        <w:t>Gram positiv</w:t>
      </w:r>
      <w:r>
        <w:rPr>
          <w:rFonts w:asciiTheme="minorHAnsi" w:eastAsia="Times New Roman" w:hAnsiTheme="minorHAnsi" w:cstheme="minorHAnsi"/>
          <w:color w:val="000000" w:themeColor="text1"/>
        </w:rPr>
        <w:t xml:space="preserve">e was to </w:t>
      </w:r>
      <w:proofErr w:type="spellStart"/>
      <w:r>
        <w:rPr>
          <w:rFonts w:asciiTheme="minorHAnsi" w:eastAsia="Times New Roman" w:hAnsiTheme="minorHAnsi" w:cstheme="minorHAnsi"/>
          <w:color w:val="000000" w:themeColor="text1"/>
        </w:rPr>
        <w:t>Imepnem</w:t>
      </w:r>
      <w:proofErr w:type="spellEnd"/>
      <w:r>
        <w:rPr>
          <w:rFonts w:asciiTheme="minorHAnsi" w:eastAsia="Times New Roman" w:hAnsiTheme="minorHAnsi" w:cstheme="minorHAnsi"/>
          <w:color w:val="000000" w:themeColor="text1"/>
        </w:rPr>
        <w:t xml:space="preserve"> (85%).</w:t>
      </w:r>
      <w:r w:rsidRPr="00D63370">
        <w:rPr>
          <w:rFonts w:asciiTheme="minorHAnsi" w:eastAsia="Times New Roman" w:hAnsiTheme="minorHAnsi" w:cstheme="minorHAnsi"/>
          <w:color w:val="000000" w:themeColor="text1"/>
        </w:rPr>
        <w:t xml:space="preserve"> </w:t>
      </w:r>
      <w:r>
        <w:rPr>
          <w:rFonts w:asciiTheme="minorHAnsi" w:eastAsia="Times New Roman" w:hAnsiTheme="minorHAnsi" w:cstheme="minorHAnsi"/>
          <w:color w:val="000000" w:themeColor="text1"/>
        </w:rPr>
        <w:t xml:space="preserve">Most of the isolates were sensitive to </w:t>
      </w:r>
      <w:proofErr w:type="spellStart"/>
      <w:r w:rsidRPr="00D63370">
        <w:rPr>
          <w:rFonts w:asciiTheme="minorHAnsi" w:eastAsia="Times New Roman" w:hAnsiTheme="minorHAnsi" w:cstheme="minorHAnsi"/>
          <w:color w:val="000000" w:themeColor="text1"/>
        </w:rPr>
        <w:t>Meropenem</w:t>
      </w:r>
      <w:proofErr w:type="spellEnd"/>
      <w:r w:rsidRPr="00D63370">
        <w:rPr>
          <w:rFonts w:asciiTheme="minorHAnsi" w:eastAsia="Times New Roman" w:hAnsiTheme="minorHAnsi" w:cstheme="minorHAnsi"/>
        </w:rPr>
        <w:t>.</w:t>
      </w:r>
      <w:r>
        <w:rPr>
          <w:rFonts w:asciiTheme="minorHAnsi" w:eastAsia="Times New Roman" w:hAnsiTheme="minorHAnsi" w:cstheme="minorHAnsi"/>
        </w:rPr>
        <w:t xml:space="preserve"> </w:t>
      </w:r>
      <w:r w:rsidRPr="00D63370">
        <w:rPr>
          <w:rFonts w:asciiTheme="minorHAnsi" w:hAnsiTheme="minorHAnsi" w:cstheme="minorHAnsi"/>
        </w:rPr>
        <w:t xml:space="preserve">No significant relation between Wagner grades and neuropathy </w:t>
      </w:r>
      <w:r>
        <w:rPr>
          <w:rFonts w:asciiTheme="minorHAnsi" w:hAnsiTheme="minorHAnsi" w:cstheme="minorHAnsi"/>
        </w:rPr>
        <w:t xml:space="preserve">was detected suggesting no obvious role in  </w:t>
      </w:r>
      <w:r w:rsidRPr="00D63370">
        <w:rPr>
          <w:rFonts w:asciiTheme="minorHAnsi" w:hAnsiTheme="minorHAnsi" w:cstheme="minorHAnsi"/>
        </w:rPr>
        <w:t xml:space="preserve"> DFU healing.</w:t>
      </w:r>
      <w:r>
        <w:rPr>
          <w:rFonts w:asciiTheme="minorHAnsi" w:hAnsiTheme="minorHAnsi" w:cstheme="minorHAnsi"/>
        </w:rPr>
        <w:t xml:space="preserve"> </w:t>
      </w:r>
    </w:p>
    <w:p w:rsidR="00677E2A" w:rsidRDefault="00677E2A"/>
    <w:p w:rsidR="007175B0" w:rsidRPr="007175B0" w:rsidRDefault="007175B0">
      <w:pPr>
        <w:rPr>
          <w:vertAlign w:val="subscript"/>
        </w:rPr>
      </w:pPr>
      <w:bookmarkStart w:id="0" w:name="_GoBack"/>
      <w:r>
        <w:t>CD</w:t>
      </w:r>
      <w:r>
        <w:rPr>
          <w:vertAlign w:val="subscript"/>
        </w:rPr>
        <w:t>4</w:t>
      </w:r>
      <w:r>
        <w:t xml:space="preserve"> / CD</w:t>
      </w:r>
      <w:r>
        <w:rPr>
          <w:vertAlign w:val="subscript"/>
        </w:rPr>
        <w:t>8</w:t>
      </w:r>
      <w:bookmarkEnd w:id="0"/>
    </w:p>
    <w:sectPr w:rsidR="007175B0" w:rsidRPr="007175B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49BC"/>
    <w:rsid w:val="00677E2A"/>
    <w:rsid w:val="007175B0"/>
    <w:rsid w:val="00D54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2A8E21E-EFE4-4246-A816-412528D16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D549B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549B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D549BC"/>
    <w:rPr>
      <w:rFonts w:asciiTheme="majorHAnsi" w:eastAsiaTheme="majorEastAsia" w:hAnsiTheme="majorHAnsi" w:cstheme="majorBidi"/>
      <w:color w:val="1F4D78" w:themeColor="accent1" w:themeShade="7F"/>
      <w:sz w:val="24"/>
      <w:szCs w:val="24"/>
      <w:bdr w:val="nil"/>
      <w:lang w:val="en-US"/>
    </w:rPr>
  </w:style>
  <w:style w:type="paragraph" w:customStyle="1" w:styleId="Heading">
    <w:name w:val="Heading"/>
    <w:rsid w:val="00D549BC"/>
    <w:pPr>
      <w:pBdr>
        <w:top w:val="nil"/>
        <w:left w:val="nil"/>
        <w:bottom w:val="nil"/>
        <w:right w:val="nil"/>
        <w:between w:val="nil"/>
        <w:bar w:val="nil"/>
      </w:pBdr>
      <w:spacing w:before="100" w:after="100" w:line="240" w:lineRule="auto"/>
      <w:outlineLvl w:val="0"/>
    </w:pPr>
    <w:rPr>
      <w:rFonts w:ascii="Times New Roman" w:eastAsia="Arial Unicode MS" w:hAnsi="Times New Roman" w:cs="Arial Unicode MS"/>
      <w:b/>
      <w:bCs/>
      <w:color w:val="000000"/>
      <w:kern w:val="36"/>
      <w:sz w:val="48"/>
      <w:szCs w:val="48"/>
      <w:u w:color="000000"/>
      <w:bdr w:val="nil"/>
      <w:lang w:val="en-US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445</Words>
  <Characters>2537</Characters>
  <Application>Microsoft Office Word</Application>
  <DocSecurity>0</DocSecurity>
  <Lines>21</Lines>
  <Paragraphs>5</Paragraphs>
  <ScaleCrop>false</ScaleCrop>
  <Company>Hewlett-Packard</Company>
  <LinksUpToDate>false</LinksUpToDate>
  <CharactersWithSpaces>2977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Dr.Saada Nori</dc:creator>
  <cp:keywords/>
  <dc:description/>
  <cp:lastModifiedBy>Dr.Saada Nori</cp:lastModifiedBy>
  <cp:revision>3</cp:revision>
  <dcterms:created xsi:type="dcterms:W3CDTF">2019-11-30T09:43:00Z</dcterms:created>
  <dcterms:modified xsi:type="dcterms:W3CDTF">2019-12-31T05:18:00Z</dcterms:modified>
</cp:coreProperties>
</file>