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79E" w:rsidRPr="00057B8E" w:rsidRDefault="0040579E" w:rsidP="0040579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 VARIATIONS</w:t>
      </w:r>
      <w:r w:rsidRPr="00EE61B7">
        <w:rPr>
          <w:rFonts w:ascii="Times New Roman" w:hAnsi="Times New Roman" w:cs="Times New Roman"/>
          <w:sz w:val="24"/>
          <w:szCs w:val="24"/>
          <w:lang w:val="en-GB"/>
        </w:rPr>
        <w:t xml:space="preserve"> OF  SOME SALIVA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RY  PARAMETERS   PROBABLE   INDICES  OF THE  HEREDITARY  DIABETES II  </w:t>
      </w:r>
    </w:p>
    <w:p w:rsidR="0040579E" w:rsidRPr="00057B8E" w:rsidRDefault="0040579E" w:rsidP="0040579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57B8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SUMMARY</w:t>
      </w:r>
    </w:p>
    <w:p w:rsidR="0040579E" w:rsidRPr="001A2784" w:rsidRDefault="0040579E" w:rsidP="0040579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1A278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The diabetes,  for which exists  genetic predisposition, is generally not diagnosed for many years as </w:t>
      </w:r>
      <w:proofErr w:type="spellStart"/>
      <w:r w:rsidRPr="001A278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hyperglycemia</w:t>
      </w:r>
      <w:proofErr w:type="spellEnd"/>
      <w:r w:rsidRPr="001A278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develops gradually, without giving the classic symptoms of diabetes. Usually, the diagnosis occurs randomly or in conjunction with a physical stress, such as infections or surgery. The aim of this study is to verify whether in a potentially predisposed population, already in adolescent age, can be detected parameters, derived from initial metabolic alterations indices  of the possible evolution in the pathology</w:t>
      </w:r>
    </w:p>
    <w:p w:rsidR="0040579E" w:rsidRPr="00244F3E" w:rsidRDefault="0040579E" w:rsidP="0040579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44A46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GB"/>
        </w:rPr>
        <w:t>Materials and Methods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  <w:bookmarkStart w:id="0" w:name="_GoBack"/>
      <w:bookmarkEnd w:id="0"/>
    </w:p>
    <w:p w:rsidR="0040579E" w:rsidRPr="00044A46" w:rsidRDefault="0040579E" w:rsidP="0040579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The hereditary group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and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a healthy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group comprising twelve men and thirteen women were utilized in determining the salivary concentration of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melondialdehyde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, tota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l mucin, and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pH.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In both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group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s , are been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also determined the fasting </w:t>
      </w:r>
      <w:proofErr w:type="spellStart"/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glucose.The</w:t>
      </w:r>
      <w:proofErr w:type="spellEnd"/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results were statistically analyzed with the Pearson, Anova, and the T -Student Test.</w:t>
      </w:r>
    </w:p>
    <w:p w:rsidR="0040579E" w:rsidRDefault="0040579E" w:rsidP="0040579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Results: The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salivary concentration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of malondialdehyde statistically increased in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the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hereditary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group, p = 0.0368 vs healthy group as the mucins (p≤0.005). The pH values indicate a tendency to a decrease not statistically significa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nt, (p = 0.085); the hereditary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group presents an 80% of xerostomia </w:t>
      </w:r>
    </w:p>
    <w:p w:rsidR="0040579E" w:rsidRPr="00044A46" w:rsidRDefault="0040579E" w:rsidP="0040579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44A46">
        <w:rPr>
          <w:rFonts w:ascii="Times New Roman" w:hAnsi="Times New Roman" w:cs="Times New Roman"/>
          <w:color w:val="46443D"/>
          <w:sz w:val="24"/>
          <w:szCs w:val="24"/>
          <w:lang w:val="en-GB"/>
        </w:rPr>
        <w:t>DISCUSSION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..Some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metabolic process  may happen ,without glucose levels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alterations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 ,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involving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 changes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to the metabolic redox processes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with  an increase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of the salivary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malondialdehyde.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 xml:space="preserve">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The modification of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the salivary buffer system lowers the pH, while the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increase of salivary mucins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,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alter the value of spinnbarkeit which measures the capacity of the mucous layer to adhere to the epithelium, causing alterations of the oral mucosa with the presence of xerostomia</w:t>
      </w:r>
    </w:p>
    <w:p w:rsidR="0040579E" w:rsidRPr="00044A46" w:rsidRDefault="0040579E" w:rsidP="0040579E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Conclusions: This study shows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that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the hereditary predisposition 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conditions can begin degenerative processes, which can induce the formation of atherosclerotic plaques and minor </w:t>
      </w:r>
      <w:r w:rsidRPr="00044A4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  <w:t>defenses</w:t>
      </w:r>
      <w:r w:rsidRPr="00044A4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of the oral cavity.</w:t>
      </w:r>
    </w:p>
    <w:p w:rsidR="00935074" w:rsidRDefault="00935074">
      <w:pPr>
        <w:rPr>
          <w:lang w:val="en-GB"/>
        </w:rPr>
      </w:pPr>
    </w:p>
    <w:p w:rsidR="0040579E" w:rsidRPr="0040579E" w:rsidRDefault="0040579E">
      <w:pPr>
        <w:rPr>
          <w:lang w:val="en-GB"/>
        </w:rPr>
      </w:pPr>
    </w:p>
    <w:sectPr w:rsidR="0040579E" w:rsidRPr="0040579E" w:rsidSect="009350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579E"/>
    <w:rsid w:val="0040579E"/>
    <w:rsid w:val="00935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79E"/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1</cp:revision>
  <dcterms:created xsi:type="dcterms:W3CDTF">2017-06-25T07:54:00Z</dcterms:created>
  <dcterms:modified xsi:type="dcterms:W3CDTF">2017-06-25T07:55:00Z</dcterms:modified>
</cp:coreProperties>
</file>