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176399" w14:textId="1DFA7E51" w:rsidR="004C6B67" w:rsidRPr="00C16ABB" w:rsidRDefault="006C25FB" w:rsidP="006C25FB">
      <w:pPr>
        <w:spacing w:before="0" w:beforeAutospacing="0" w:after="0" w:afterAutospacing="0"/>
        <w:contextualSpacing/>
        <w:mirrorIndents/>
        <w:rPr>
          <w:b/>
          <w:bCs/>
        </w:rPr>
      </w:pPr>
      <w:r w:rsidRPr="00C16ABB">
        <w:rPr>
          <w:b/>
          <w:bCs/>
        </w:rPr>
        <w:t xml:space="preserve">Adding to the “Pillars of Therapy” to </w:t>
      </w:r>
      <w:r w:rsidR="00C16ABB" w:rsidRPr="00C16ABB">
        <w:rPr>
          <w:b/>
          <w:bCs/>
        </w:rPr>
        <w:t>S</w:t>
      </w:r>
      <w:r w:rsidRPr="00C16ABB">
        <w:rPr>
          <w:b/>
          <w:bCs/>
        </w:rPr>
        <w:t xml:space="preserve">low </w:t>
      </w:r>
      <w:r w:rsidR="00C16ABB" w:rsidRPr="00C16ABB">
        <w:rPr>
          <w:b/>
          <w:bCs/>
        </w:rPr>
        <w:t>D</w:t>
      </w:r>
      <w:r w:rsidRPr="00C16ABB">
        <w:rPr>
          <w:b/>
          <w:bCs/>
        </w:rPr>
        <w:t xml:space="preserve">iabetic </w:t>
      </w:r>
      <w:r w:rsidR="00C16ABB" w:rsidRPr="00C16ABB">
        <w:rPr>
          <w:b/>
          <w:bCs/>
        </w:rPr>
        <w:t>K</w:t>
      </w:r>
      <w:r w:rsidRPr="00C16ABB">
        <w:rPr>
          <w:b/>
          <w:bCs/>
        </w:rPr>
        <w:t xml:space="preserve">idney </w:t>
      </w:r>
      <w:r w:rsidR="00C16ABB" w:rsidRPr="00C16ABB">
        <w:rPr>
          <w:b/>
          <w:bCs/>
        </w:rPr>
        <w:t>D</w:t>
      </w:r>
      <w:r w:rsidRPr="00C16ABB">
        <w:rPr>
          <w:b/>
          <w:bCs/>
        </w:rPr>
        <w:t xml:space="preserve">isease </w:t>
      </w:r>
      <w:r w:rsidR="00C16ABB" w:rsidRPr="00C16ABB">
        <w:rPr>
          <w:b/>
          <w:bCs/>
        </w:rPr>
        <w:t>P</w:t>
      </w:r>
      <w:r w:rsidRPr="00C16ABB">
        <w:rPr>
          <w:b/>
          <w:bCs/>
        </w:rPr>
        <w:t>rogression</w:t>
      </w:r>
    </w:p>
    <w:p w14:paraId="355B8B9F" w14:textId="571918F5" w:rsidR="006C25FB" w:rsidRDefault="006C25FB" w:rsidP="006C25FB">
      <w:pPr>
        <w:spacing w:before="0" w:beforeAutospacing="0" w:after="0" w:afterAutospacing="0"/>
        <w:contextualSpacing/>
        <w:mirrorIndents/>
        <w:jc w:val="center"/>
      </w:pPr>
      <w:r>
        <w:t>George L Bakris, MD</w:t>
      </w:r>
    </w:p>
    <w:p w14:paraId="78DF40BF" w14:textId="40061393" w:rsidR="006C25FB" w:rsidRDefault="005162F5" w:rsidP="006C25FB">
      <w:pPr>
        <w:spacing w:before="0" w:beforeAutospacing="0" w:after="0" w:afterAutospacing="0"/>
        <w:contextualSpacing/>
        <w:mirrorIndents/>
        <w:jc w:val="center"/>
      </w:pPr>
      <w:r>
        <w:t xml:space="preserve">The </w:t>
      </w:r>
      <w:r w:rsidR="006C25FB">
        <w:t>University of Chicago Medicine, Department of Medicine</w:t>
      </w:r>
    </w:p>
    <w:p w14:paraId="2D696F72" w14:textId="33F1B93A" w:rsidR="006C25FB" w:rsidRDefault="006C25FB" w:rsidP="006C25FB">
      <w:pPr>
        <w:spacing w:before="0" w:beforeAutospacing="0" w:after="0" w:afterAutospacing="0"/>
        <w:contextualSpacing/>
        <w:mirrorIndents/>
        <w:jc w:val="center"/>
      </w:pPr>
      <w:r>
        <w:t>Am Heart Assoc Comprehensive Hypertension Center</w:t>
      </w:r>
    </w:p>
    <w:p w14:paraId="0DDB9B0D" w14:textId="77777777" w:rsidR="006C25FB" w:rsidRDefault="006C25FB" w:rsidP="006C25FB">
      <w:pPr>
        <w:spacing w:before="0" w:beforeAutospacing="0" w:after="0" w:afterAutospacing="0"/>
        <w:contextualSpacing/>
        <w:mirrorIndents/>
        <w:jc w:val="center"/>
      </w:pPr>
      <w:r>
        <w:t xml:space="preserve">Chicago, IL </w:t>
      </w:r>
    </w:p>
    <w:p w14:paraId="5B5BBA23" w14:textId="3E520F03" w:rsidR="006C25FB" w:rsidRDefault="006C25FB" w:rsidP="006C25FB">
      <w:pPr>
        <w:spacing w:before="0" w:beforeAutospacing="0" w:after="0" w:afterAutospacing="0"/>
        <w:contextualSpacing/>
        <w:mirrorIndents/>
        <w:jc w:val="center"/>
      </w:pPr>
      <w:r>
        <w:t>USA</w:t>
      </w:r>
    </w:p>
    <w:p w14:paraId="66036D9E" w14:textId="4408AA18" w:rsidR="006C25FB" w:rsidRDefault="006C25FB">
      <w:r>
        <w:t>The annual rate of decline in kidney function among patients with Type 2 diabetes has slowed from 10-12 ml/min/year</w:t>
      </w:r>
      <w:r w:rsidRPr="006C25FB">
        <w:t xml:space="preserve"> t</w:t>
      </w:r>
      <w:r w:rsidR="00632641">
        <w:t>o</w:t>
      </w:r>
      <w:r w:rsidRPr="006C25FB">
        <w:t xml:space="preserve"> about 2 1/2 </w:t>
      </w:r>
      <w:proofErr w:type="spellStart"/>
      <w:r w:rsidRPr="006C25FB">
        <w:t>mls</w:t>
      </w:r>
      <w:proofErr w:type="spellEnd"/>
      <w:r w:rsidR="00632641">
        <w:t>/min/yr.</w:t>
      </w:r>
      <w:r w:rsidRPr="006C25FB">
        <w:t xml:space="preserve"> </w:t>
      </w:r>
      <w:r w:rsidR="00632641">
        <w:t>T</w:t>
      </w:r>
      <w:r w:rsidRPr="006C25FB">
        <w:t xml:space="preserve">his slow decline in kidney function </w:t>
      </w:r>
      <w:r w:rsidR="00C16ABB">
        <w:t>results from</w:t>
      </w:r>
      <w:r w:rsidR="00770D4B" w:rsidRPr="00770D4B">
        <w:t xml:space="preserve"> </w:t>
      </w:r>
      <w:r w:rsidR="00770D4B">
        <w:t xml:space="preserve">more aggressive control of blood pressure using blockers of the </w:t>
      </w:r>
      <w:r w:rsidR="00C16ABB">
        <w:t>renin-angiotensin-aldosterone</w:t>
      </w:r>
      <w:r w:rsidR="00770D4B">
        <w:t xml:space="preserve"> system </w:t>
      </w:r>
      <w:r w:rsidR="00C16ABB">
        <w:t>and</w:t>
      </w:r>
      <w:r w:rsidR="00770D4B">
        <w:t xml:space="preserve"> the advent of novel agents like SGLT2 inhibitors and nonsteroidal mineralocorticoid receptor blockers. SGLT2 inhibitors slow DKD progression independent of glucose and blood pressure reduction</w:t>
      </w:r>
      <w:r w:rsidR="00C16ABB">
        <w:t>,</w:t>
      </w:r>
      <w:r w:rsidR="00770D4B">
        <w:t xml:space="preserve"> as does the NS-MRA, finerenone.</w:t>
      </w:r>
      <w:r w:rsidR="00632641">
        <w:t xml:space="preserve"> A recent meta-analysis demonstrates that all SGLT2 inhibitors reduce hospitalization for heart failure </w:t>
      </w:r>
      <w:r w:rsidR="00C16ABB">
        <w:t>and</w:t>
      </w:r>
      <w:r w:rsidR="00632641">
        <w:t xml:space="preserve"> slow kidney disease progression independent of diabetes presence. The NS-MRA finerenone is the third pillar added to the other two agents</w:t>
      </w:r>
      <w:r w:rsidR="00C16ABB" w:rsidRPr="00C16ABB">
        <w:t>. Recent trials also show that this agent slows DKD progression independent of blood pressure and glucose control and reduces</w:t>
      </w:r>
      <w:r w:rsidR="00632641">
        <w:t xml:space="preserve"> heart failure hospitalizations. On the horizon is the GLP1-RA, semaglutide that has some evidence of slowing DKD progression and abundant evidence of reducing</w:t>
      </w:r>
      <w:r w:rsidR="005162F5">
        <w:t xml:space="preserve"> </w:t>
      </w:r>
      <w:r w:rsidR="00632641">
        <w:t>cardiovascular events, not heart failure in people with diabetes</w:t>
      </w:r>
      <w:r w:rsidR="005162F5">
        <w:t xml:space="preserve">. If </w:t>
      </w:r>
      <w:r w:rsidR="00C16ABB" w:rsidRPr="00C16ABB">
        <w:t>the current renal outcome study results, FLOW, are positive, this would be the fourth pillar added to the other three to slow kidney disease progression and</w:t>
      </w:r>
      <w:r w:rsidR="005162F5">
        <w:t xml:space="preserve"> reduce cardiovascular events.</w:t>
      </w:r>
    </w:p>
    <w:p w14:paraId="5729CED9" w14:textId="77777777" w:rsidR="006C25FB" w:rsidRDefault="006C25FB"/>
    <w:sectPr w:rsidR="006C25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nvection Medium">
    <w:panose1 w:val="020B0604040501040203"/>
    <w:charset w:val="00"/>
    <w:family w:val="swiss"/>
    <w:pitch w:val="variable"/>
    <w:sig w:usb0="800002AF" w:usb1="5000004A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25FB"/>
    <w:rsid w:val="004C6B67"/>
    <w:rsid w:val="005162F5"/>
    <w:rsid w:val="00526495"/>
    <w:rsid w:val="00632641"/>
    <w:rsid w:val="006C25FB"/>
    <w:rsid w:val="00770D4B"/>
    <w:rsid w:val="00AA0A43"/>
    <w:rsid w:val="00C16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C0940C"/>
  <w15:chartTrackingRefBased/>
  <w15:docId w15:val="{37F5BC42-6D28-4F71-90B0-82FF6A6A2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nvection Medium" w:eastAsiaTheme="minorHAnsi" w:hAnsi="Convection Medium" w:cstheme="minorBidi"/>
        <w:color w:val="2F5496" w:themeColor="accent1" w:themeShade="BF"/>
        <w:sz w:val="24"/>
        <w:szCs w:val="22"/>
        <w:lang w:val="en-US" w:eastAsia="en-US" w:bidi="ar-SA"/>
      </w:rPr>
    </w:rPrDefault>
    <w:pPrDefault>
      <w:pPr>
        <w:spacing w:before="100" w:beforeAutospacing="1" w:after="100" w:afterAutospacing="1"/>
        <w:ind w:firstLine="432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228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 Bakris</dc:creator>
  <cp:keywords/>
  <dc:description/>
  <cp:lastModifiedBy>George Bakris</cp:lastModifiedBy>
  <cp:revision>1</cp:revision>
  <dcterms:created xsi:type="dcterms:W3CDTF">2022-03-03T17:10:00Z</dcterms:created>
  <dcterms:modified xsi:type="dcterms:W3CDTF">2022-03-03T18:15:00Z</dcterms:modified>
</cp:coreProperties>
</file>