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E16B42" w14:textId="77777777" w:rsidR="00E341FA" w:rsidRPr="00E341FA" w:rsidRDefault="00435397" w:rsidP="00E341FA">
      <w:pPr>
        <w:spacing w:line="360" w:lineRule="auto"/>
        <w:jc w:val="both"/>
        <w:rPr>
          <w:rFonts w:asciiTheme="minorBidi" w:hAnsiTheme="minorBidi"/>
          <w:color w:val="000000" w:themeColor="text1"/>
        </w:rPr>
      </w:pPr>
      <w:proofErr w:type="gramStart"/>
      <w:r>
        <w:rPr>
          <w:rFonts w:asciiTheme="minorBidi" w:hAnsiTheme="minorBidi"/>
          <w:color w:val="000000" w:themeColor="text1"/>
        </w:rPr>
        <w:t>miRNA</w:t>
      </w:r>
      <w:proofErr w:type="gramEnd"/>
      <w:r>
        <w:rPr>
          <w:rFonts w:asciiTheme="minorBidi" w:hAnsiTheme="minorBidi"/>
          <w:color w:val="000000" w:themeColor="text1"/>
        </w:rPr>
        <w:t xml:space="preserve"> analysis in insulin resistant and T2D patients in Qatari population</w:t>
      </w:r>
    </w:p>
    <w:p w14:paraId="4BDCB218" w14:textId="77777777" w:rsidR="0084464E" w:rsidRPr="00E341FA" w:rsidRDefault="00E341FA" w:rsidP="00E341FA">
      <w:pPr>
        <w:spacing w:line="360" w:lineRule="auto"/>
        <w:jc w:val="both"/>
        <w:rPr>
          <w:rFonts w:asciiTheme="minorBidi" w:hAnsiTheme="minorBidi"/>
          <w:color w:val="000000" w:themeColor="text1"/>
          <w:vertAlign w:val="superscript"/>
        </w:rPr>
      </w:pPr>
      <w:r w:rsidRPr="00E341FA">
        <w:rPr>
          <w:rFonts w:asciiTheme="minorBidi" w:hAnsiTheme="minorBidi"/>
          <w:color w:val="000000" w:themeColor="text1"/>
        </w:rPr>
        <w:t>Khaoula Errafii</w:t>
      </w:r>
      <w:r w:rsidRPr="00E341FA">
        <w:rPr>
          <w:rFonts w:asciiTheme="minorBidi" w:hAnsiTheme="minorBidi"/>
          <w:color w:val="000000" w:themeColor="text1"/>
          <w:vertAlign w:val="superscript"/>
        </w:rPr>
        <w:t>1</w:t>
      </w:r>
      <w:proofErr w:type="gramStart"/>
      <w:r w:rsidRPr="00E341FA">
        <w:rPr>
          <w:rFonts w:asciiTheme="minorBidi" w:hAnsiTheme="minorBidi"/>
          <w:color w:val="000000" w:themeColor="text1"/>
          <w:vertAlign w:val="superscript"/>
        </w:rPr>
        <w:t>,2</w:t>
      </w:r>
      <w:proofErr w:type="gramEnd"/>
      <w:r w:rsidR="00435397">
        <w:rPr>
          <w:rFonts w:asciiTheme="minorBidi" w:hAnsiTheme="minorBidi"/>
          <w:color w:val="000000" w:themeColor="text1"/>
        </w:rPr>
        <w:t>, Said Boujraf</w:t>
      </w:r>
      <w:r w:rsidR="00435397">
        <w:rPr>
          <w:rFonts w:asciiTheme="minorBidi" w:hAnsiTheme="minorBidi"/>
          <w:color w:val="000000" w:themeColor="text1"/>
          <w:vertAlign w:val="superscript"/>
        </w:rPr>
        <w:t>1</w:t>
      </w:r>
      <w:r w:rsidR="00435397">
        <w:rPr>
          <w:rFonts w:asciiTheme="minorBidi" w:hAnsiTheme="minorBidi"/>
          <w:color w:val="000000" w:themeColor="text1"/>
        </w:rPr>
        <w:t>, Mohamed AbdulGhani</w:t>
      </w:r>
      <w:r w:rsidR="00435397">
        <w:rPr>
          <w:rFonts w:asciiTheme="minorBidi" w:hAnsiTheme="minorBidi"/>
          <w:color w:val="000000" w:themeColor="text1"/>
          <w:vertAlign w:val="superscript"/>
        </w:rPr>
        <w:t>3</w:t>
      </w:r>
      <w:r w:rsidR="00435397">
        <w:rPr>
          <w:rFonts w:asciiTheme="minorBidi" w:hAnsiTheme="minorBidi"/>
          <w:color w:val="000000" w:themeColor="text1"/>
        </w:rPr>
        <w:t xml:space="preserve">, Mohamed </w:t>
      </w:r>
      <w:proofErr w:type="spellStart"/>
      <w:r w:rsidR="00435397">
        <w:rPr>
          <w:rFonts w:asciiTheme="minorBidi" w:hAnsiTheme="minorBidi"/>
          <w:color w:val="000000" w:themeColor="text1"/>
        </w:rPr>
        <w:t>Chikri</w:t>
      </w:r>
      <w:proofErr w:type="spellEnd"/>
      <w:r w:rsidRPr="00E341FA">
        <w:rPr>
          <w:rFonts w:asciiTheme="minorBidi" w:hAnsiTheme="minorBidi"/>
          <w:color w:val="000000" w:themeColor="text1"/>
        </w:rPr>
        <w:t xml:space="preserve"> </w:t>
      </w:r>
      <w:r w:rsidRPr="00E341FA">
        <w:rPr>
          <w:rFonts w:asciiTheme="minorBidi" w:hAnsiTheme="minorBidi"/>
          <w:color w:val="000000" w:themeColor="text1"/>
          <w:vertAlign w:val="superscript"/>
        </w:rPr>
        <w:t>1,2</w:t>
      </w:r>
    </w:p>
    <w:p w14:paraId="6CA92AF1" w14:textId="77777777" w:rsidR="00E341FA" w:rsidRPr="00D8106A" w:rsidRDefault="00E341FA" w:rsidP="00435397">
      <w:pPr>
        <w:spacing w:line="360" w:lineRule="auto"/>
        <w:jc w:val="both"/>
        <w:rPr>
          <w:rFonts w:asciiTheme="minorBidi" w:hAnsiTheme="minorBidi"/>
          <w:color w:val="000000" w:themeColor="text1"/>
        </w:rPr>
      </w:pPr>
      <w:proofErr w:type="gramStart"/>
      <w:r w:rsidRPr="00D8106A">
        <w:rPr>
          <w:rFonts w:asciiTheme="minorBidi" w:hAnsiTheme="minorBidi"/>
          <w:b/>
          <w:bCs/>
          <w:color w:val="000000" w:themeColor="text1"/>
          <w:vertAlign w:val="superscript"/>
        </w:rPr>
        <w:t>1</w:t>
      </w:r>
      <w:proofErr w:type="gramEnd"/>
      <w:r w:rsidRPr="00D8106A">
        <w:rPr>
          <w:rFonts w:asciiTheme="minorBidi" w:hAnsiTheme="minorBidi"/>
          <w:b/>
          <w:bCs/>
          <w:color w:val="000000" w:themeColor="text1"/>
          <w:vertAlign w:val="superscript"/>
        </w:rPr>
        <w:t xml:space="preserve"> </w:t>
      </w:r>
      <w:r w:rsidR="00435397">
        <w:rPr>
          <w:rFonts w:asciiTheme="minorBidi" w:hAnsiTheme="minorBidi"/>
          <w:color w:val="000000" w:themeColor="text1"/>
        </w:rPr>
        <w:t xml:space="preserve">University </w:t>
      </w:r>
      <w:proofErr w:type="spellStart"/>
      <w:r w:rsidR="00435397">
        <w:rPr>
          <w:rFonts w:asciiTheme="minorBidi" w:hAnsiTheme="minorBidi"/>
          <w:color w:val="000000" w:themeColor="text1"/>
        </w:rPr>
        <w:t>Sidi</w:t>
      </w:r>
      <w:proofErr w:type="spellEnd"/>
      <w:r w:rsidR="00435397">
        <w:rPr>
          <w:rFonts w:asciiTheme="minorBidi" w:hAnsiTheme="minorBidi"/>
          <w:color w:val="000000" w:themeColor="text1"/>
        </w:rPr>
        <w:t xml:space="preserve"> Mohamed Ben Abdallah USMBA, Fes, Morocco </w:t>
      </w:r>
    </w:p>
    <w:p w14:paraId="30E152CB" w14:textId="77777777" w:rsidR="00E341FA" w:rsidRDefault="00E341FA" w:rsidP="00E341FA">
      <w:pPr>
        <w:spacing w:line="360" w:lineRule="auto"/>
        <w:jc w:val="both"/>
        <w:rPr>
          <w:rFonts w:asciiTheme="minorBidi" w:hAnsiTheme="minorBidi"/>
          <w:color w:val="000000" w:themeColor="text1"/>
        </w:rPr>
      </w:pPr>
      <w:proofErr w:type="gramStart"/>
      <w:r w:rsidRPr="00D8106A">
        <w:rPr>
          <w:rFonts w:asciiTheme="minorBidi" w:hAnsiTheme="minorBidi"/>
          <w:b/>
          <w:bCs/>
          <w:color w:val="000000" w:themeColor="text1"/>
          <w:vertAlign w:val="superscript"/>
        </w:rPr>
        <w:t>2</w:t>
      </w:r>
      <w:proofErr w:type="gramEnd"/>
      <w:r w:rsidRPr="00D8106A">
        <w:rPr>
          <w:rFonts w:asciiTheme="minorBidi" w:hAnsiTheme="minorBidi"/>
          <w:b/>
          <w:bCs/>
          <w:color w:val="000000" w:themeColor="text1"/>
        </w:rPr>
        <w:t xml:space="preserve"> </w:t>
      </w:r>
      <w:r w:rsidRPr="00D8106A">
        <w:rPr>
          <w:rFonts w:asciiTheme="minorBidi" w:hAnsiTheme="minorBidi"/>
          <w:color w:val="000000" w:themeColor="text1"/>
        </w:rPr>
        <w:t>College of health and life sciences,</w:t>
      </w:r>
      <w:r w:rsidRPr="00D8106A">
        <w:rPr>
          <w:rFonts w:asciiTheme="minorBidi" w:hAnsiTheme="minorBidi"/>
          <w:b/>
          <w:bCs/>
          <w:color w:val="000000" w:themeColor="text1"/>
        </w:rPr>
        <w:t xml:space="preserve"> </w:t>
      </w:r>
      <w:r w:rsidRPr="00D8106A">
        <w:rPr>
          <w:rFonts w:asciiTheme="minorBidi" w:hAnsiTheme="minorBidi"/>
          <w:color w:val="000000" w:themeColor="text1"/>
        </w:rPr>
        <w:t>Hamad Bin Khalifa University, Qatar Foundation, Doha, Qatar.</w:t>
      </w:r>
    </w:p>
    <w:p w14:paraId="4F31F74F" w14:textId="77777777" w:rsidR="00435397" w:rsidRDefault="00435397" w:rsidP="00E341FA">
      <w:pPr>
        <w:spacing w:line="360" w:lineRule="auto"/>
        <w:jc w:val="both"/>
        <w:rPr>
          <w:rFonts w:asciiTheme="minorBidi" w:hAnsiTheme="minorBidi"/>
          <w:color w:val="000000" w:themeColor="text1"/>
        </w:rPr>
      </w:pPr>
      <w:proofErr w:type="gramStart"/>
      <w:r w:rsidRPr="00435397">
        <w:rPr>
          <w:rFonts w:asciiTheme="minorBidi" w:hAnsiTheme="minorBidi"/>
          <w:b/>
          <w:bCs/>
          <w:color w:val="000000" w:themeColor="text1"/>
          <w:vertAlign w:val="superscript"/>
        </w:rPr>
        <w:t>3</w:t>
      </w:r>
      <w:proofErr w:type="gramEnd"/>
      <w:r w:rsidRPr="00435397">
        <w:rPr>
          <w:rFonts w:asciiTheme="minorBidi" w:hAnsiTheme="minorBidi"/>
          <w:b/>
          <w:bCs/>
          <w:color w:val="000000" w:themeColor="text1"/>
          <w:vertAlign w:val="superscript"/>
        </w:rPr>
        <w:t xml:space="preserve"> </w:t>
      </w:r>
      <w:r w:rsidRPr="00435397">
        <w:rPr>
          <w:rFonts w:asciiTheme="minorBidi" w:hAnsiTheme="minorBidi"/>
          <w:color w:val="000000" w:themeColor="text1"/>
        </w:rPr>
        <w:t>University of Texas Health Science Center at San Antonio, San Antonio, TX</w:t>
      </w:r>
    </w:p>
    <w:p w14:paraId="4AE96911" w14:textId="77777777" w:rsidR="00435397" w:rsidRPr="00D8106A" w:rsidRDefault="00435397" w:rsidP="00E341FA">
      <w:pPr>
        <w:spacing w:line="360" w:lineRule="auto"/>
        <w:jc w:val="both"/>
        <w:rPr>
          <w:rFonts w:asciiTheme="minorBidi" w:hAnsiTheme="minorBidi"/>
          <w:color w:val="000000" w:themeColor="text1"/>
        </w:rPr>
      </w:pPr>
    </w:p>
    <w:p w14:paraId="77708312" w14:textId="77777777" w:rsidR="00E341FA" w:rsidRDefault="00E341FA" w:rsidP="00E341FA">
      <w:pPr>
        <w:spacing w:after="160" w:line="360" w:lineRule="auto"/>
        <w:jc w:val="both"/>
        <w:rPr>
          <w:rStyle w:val="Hyperlink"/>
          <w:rFonts w:asciiTheme="minorBidi" w:hAnsiTheme="minorBidi"/>
        </w:rPr>
      </w:pPr>
      <w:r w:rsidRPr="00D8106A">
        <w:rPr>
          <w:rFonts w:asciiTheme="minorBidi" w:hAnsiTheme="minorBidi"/>
          <w:b/>
          <w:bCs/>
          <w:color w:val="000000" w:themeColor="text1"/>
        </w:rPr>
        <w:t>*Corresponding author:</w:t>
      </w:r>
      <w:r w:rsidRPr="00D8106A">
        <w:rPr>
          <w:rFonts w:asciiTheme="minorBidi" w:hAnsiTheme="minorBidi"/>
          <w:color w:val="000000" w:themeColor="text1"/>
        </w:rPr>
        <w:t xml:space="preserve"> </w:t>
      </w:r>
      <w:r w:rsidR="00435397">
        <w:rPr>
          <w:rFonts w:asciiTheme="minorBidi" w:hAnsiTheme="minorBidi"/>
        </w:rPr>
        <w:t>Mohamed.chikri@usmba.ac.ma</w:t>
      </w:r>
    </w:p>
    <w:p w14:paraId="326137D6" w14:textId="77777777" w:rsidR="00E341FA" w:rsidRPr="00385EC2" w:rsidRDefault="00435397" w:rsidP="00435397">
      <w:pPr>
        <w:rPr>
          <w:rFonts w:ascii="Helvetica" w:hAnsi="Helvetica"/>
          <w:color w:val="000000"/>
          <w:sz w:val="18"/>
          <w:szCs w:val="18"/>
        </w:rPr>
      </w:pPr>
      <w:r>
        <w:rPr>
          <w:rFonts w:ascii="Helvetica" w:hAnsi="Helvetica"/>
          <w:color w:val="000000"/>
          <w:sz w:val="18"/>
          <w:szCs w:val="18"/>
        </w:rPr>
        <w:t>Faculty of medicine and Pharmacy</w:t>
      </w:r>
      <w:r w:rsidR="00E341FA" w:rsidRPr="007D4617">
        <w:rPr>
          <w:rFonts w:ascii="Helvetica" w:hAnsi="Helvetica"/>
          <w:color w:val="000000"/>
          <w:sz w:val="18"/>
          <w:szCs w:val="18"/>
        </w:rPr>
        <w:br/>
      </w:r>
      <w:r>
        <w:rPr>
          <w:rFonts w:ascii="Helvetica" w:hAnsi="Helvetica"/>
          <w:color w:val="000000"/>
          <w:sz w:val="18"/>
          <w:szCs w:val="18"/>
        </w:rPr>
        <w:t xml:space="preserve">University of </w:t>
      </w:r>
      <w:proofErr w:type="spellStart"/>
      <w:r>
        <w:rPr>
          <w:rFonts w:ascii="Helvetica" w:hAnsi="Helvetica"/>
          <w:color w:val="000000"/>
          <w:sz w:val="18"/>
          <w:szCs w:val="18"/>
        </w:rPr>
        <w:t>Sidi</w:t>
      </w:r>
      <w:proofErr w:type="spellEnd"/>
      <w:r>
        <w:rPr>
          <w:rFonts w:ascii="Helvetica" w:hAnsi="Helvetica"/>
          <w:color w:val="000000"/>
          <w:sz w:val="18"/>
          <w:szCs w:val="18"/>
        </w:rPr>
        <w:t xml:space="preserve"> Mohamed Ben Abdallah </w:t>
      </w:r>
      <w:r w:rsidR="00E341FA" w:rsidRPr="00385EC2">
        <w:rPr>
          <w:rFonts w:ascii="Helvetica" w:hAnsi="Helvetica"/>
          <w:color w:val="000000"/>
          <w:sz w:val="18"/>
          <w:szCs w:val="18"/>
        </w:rPr>
        <w:br/>
      </w:r>
      <w:r>
        <w:rPr>
          <w:rFonts w:ascii="Helvetica" w:hAnsi="Helvetica"/>
          <w:color w:val="000000"/>
          <w:sz w:val="18"/>
          <w:szCs w:val="18"/>
        </w:rPr>
        <w:t xml:space="preserve">Fes, Morocco </w:t>
      </w:r>
    </w:p>
    <w:p w14:paraId="56A7CE9A" w14:textId="77777777" w:rsidR="00E341FA" w:rsidRDefault="00E341FA"/>
    <w:p w14:paraId="7EADDD2E" w14:textId="77777777" w:rsidR="00E341FA" w:rsidRPr="00E34A70" w:rsidRDefault="00E341FA">
      <w:pPr>
        <w:rPr>
          <w:rFonts w:asciiTheme="minorBidi" w:hAnsiTheme="minorBidi"/>
          <w:b/>
          <w:bCs/>
          <w:color w:val="000000" w:themeColor="text1"/>
        </w:rPr>
      </w:pPr>
      <w:r w:rsidRPr="00E34A70">
        <w:rPr>
          <w:rFonts w:asciiTheme="minorBidi" w:hAnsiTheme="minorBidi"/>
          <w:b/>
          <w:bCs/>
          <w:color w:val="000000" w:themeColor="text1"/>
        </w:rPr>
        <w:t>Background</w:t>
      </w:r>
      <w:r w:rsidR="009B2B74">
        <w:rPr>
          <w:rFonts w:asciiTheme="minorBidi" w:hAnsiTheme="minorBidi"/>
          <w:b/>
          <w:bCs/>
          <w:color w:val="000000" w:themeColor="text1"/>
        </w:rPr>
        <w:t xml:space="preserve"> and Objective </w:t>
      </w:r>
      <w:r w:rsidRPr="00E34A70">
        <w:rPr>
          <w:rFonts w:asciiTheme="minorBidi" w:hAnsiTheme="minorBidi"/>
          <w:b/>
          <w:bCs/>
          <w:color w:val="000000" w:themeColor="text1"/>
        </w:rPr>
        <w:t xml:space="preserve"> </w:t>
      </w:r>
    </w:p>
    <w:p w14:paraId="6F0B3BD9" w14:textId="77777777" w:rsidR="009B2B74" w:rsidRPr="00C21266" w:rsidRDefault="009B2B74">
      <w:pPr>
        <w:rPr>
          <w:rFonts w:asciiTheme="minorBidi" w:hAnsiTheme="minorBidi"/>
          <w:color w:val="000000" w:themeColor="text1"/>
        </w:rPr>
      </w:pPr>
      <w:r w:rsidRPr="00C21266">
        <w:rPr>
          <w:rFonts w:asciiTheme="minorBidi" w:hAnsiTheme="minorBidi"/>
          <w:color w:val="000000" w:themeColor="text1"/>
        </w:rPr>
        <w:t xml:space="preserve">Insulin resistance (IR) is type 2 diabetes (T2DM) hallmark. MiRNAs regulate many target genes which makes them attractive candidates for regulating insulin </w:t>
      </w:r>
      <w:proofErr w:type="spellStart"/>
      <w:r w:rsidRPr="00C21266">
        <w:rPr>
          <w:rFonts w:asciiTheme="minorBidi" w:hAnsiTheme="minorBidi"/>
          <w:color w:val="000000" w:themeColor="text1"/>
        </w:rPr>
        <w:t>production</w:t>
      </w:r>
      <w:proofErr w:type="gramStart"/>
      <w:r w:rsidRPr="00C21266">
        <w:rPr>
          <w:rFonts w:asciiTheme="minorBidi" w:hAnsiTheme="minorBidi"/>
          <w:color w:val="000000" w:themeColor="text1"/>
        </w:rPr>
        <w:t>,secretion</w:t>
      </w:r>
      <w:proofErr w:type="spellEnd"/>
      <w:proofErr w:type="gramEnd"/>
      <w:r w:rsidRPr="00C21266">
        <w:rPr>
          <w:rFonts w:asciiTheme="minorBidi" w:hAnsiTheme="minorBidi"/>
          <w:color w:val="000000" w:themeColor="text1"/>
        </w:rPr>
        <w:t xml:space="preserve"> and action. Thus, if miRNAs play a role in the pathogenesis of IR, we anticipate a change in the circulatory profile of miRNAs in IR subjects compared to normal glucose tolerance subjects. In the present study, we sought to identify the circulating miRNAs associated with IR as biomarkers in Qatari population. The circulating miRNA profile was assessed in a pilot study of healthy volunteers (n=22) whose insulin sensitivity was quantitated by </w:t>
      </w:r>
      <w:proofErr w:type="spellStart"/>
      <w:r w:rsidRPr="00C21266">
        <w:rPr>
          <w:rFonts w:asciiTheme="minorBidi" w:hAnsiTheme="minorBidi"/>
          <w:color w:val="000000" w:themeColor="text1"/>
        </w:rPr>
        <w:t>euglycemic</w:t>
      </w:r>
      <w:proofErr w:type="spellEnd"/>
      <w:r w:rsidRPr="00C21266">
        <w:rPr>
          <w:rFonts w:asciiTheme="minorBidi" w:hAnsiTheme="minorBidi"/>
          <w:color w:val="000000" w:themeColor="text1"/>
        </w:rPr>
        <w:t xml:space="preserve"> </w:t>
      </w:r>
      <w:proofErr w:type="spellStart"/>
      <w:r w:rsidRPr="00C21266">
        <w:rPr>
          <w:rFonts w:asciiTheme="minorBidi" w:hAnsiTheme="minorBidi"/>
          <w:color w:val="000000" w:themeColor="text1"/>
        </w:rPr>
        <w:t>hyperinsulemic</w:t>
      </w:r>
      <w:proofErr w:type="spellEnd"/>
      <w:r w:rsidRPr="00C21266">
        <w:rPr>
          <w:rFonts w:asciiTheme="minorBidi" w:hAnsiTheme="minorBidi"/>
          <w:color w:val="000000" w:themeColor="text1"/>
        </w:rPr>
        <w:t xml:space="preserve"> clamp. Moreover, in the validation phase (n=40) subjects were added including lean and obese T2D. </w:t>
      </w:r>
    </w:p>
    <w:p w14:paraId="1D03E3B4" w14:textId="77777777" w:rsidR="00E341FA" w:rsidRDefault="00E341FA">
      <w:pPr>
        <w:rPr>
          <w:rFonts w:asciiTheme="minorBidi" w:hAnsiTheme="minorBidi"/>
          <w:b/>
          <w:bCs/>
          <w:color w:val="000000" w:themeColor="text1"/>
        </w:rPr>
      </w:pPr>
      <w:r w:rsidRPr="00E34A70">
        <w:rPr>
          <w:rFonts w:asciiTheme="minorBidi" w:hAnsiTheme="minorBidi"/>
          <w:b/>
          <w:bCs/>
          <w:color w:val="000000" w:themeColor="text1"/>
        </w:rPr>
        <w:t xml:space="preserve">Methods </w:t>
      </w:r>
    </w:p>
    <w:p w14:paraId="39432B36" w14:textId="77777777" w:rsidR="00FE5694" w:rsidRPr="00FE5694" w:rsidRDefault="009B2B74" w:rsidP="009B2B74">
      <w:pPr>
        <w:rPr>
          <w:rFonts w:asciiTheme="minorBidi" w:hAnsiTheme="minorBidi"/>
          <w:color w:val="000000" w:themeColor="text1"/>
        </w:rPr>
      </w:pPr>
      <w:r>
        <w:rPr>
          <w:rFonts w:asciiTheme="minorBidi" w:hAnsiTheme="minorBidi"/>
          <w:color w:val="000000" w:themeColor="text1"/>
        </w:rPr>
        <w:t xml:space="preserve">Insulin resistance was assessed using </w:t>
      </w:r>
      <w:proofErr w:type="spellStart"/>
      <w:r>
        <w:rPr>
          <w:rFonts w:asciiTheme="minorBidi" w:hAnsiTheme="minorBidi"/>
          <w:color w:val="000000" w:themeColor="text1"/>
        </w:rPr>
        <w:t>Euglyecemic</w:t>
      </w:r>
      <w:proofErr w:type="spellEnd"/>
      <w:r>
        <w:rPr>
          <w:rFonts w:asciiTheme="minorBidi" w:hAnsiTheme="minorBidi"/>
          <w:color w:val="000000" w:themeColor="text1"/>
        </w:rPr>
        <w:t xml:space="preserve"> clamp</w:t>
      </w:r>
      <w:r w:rsidR="00050234">
        <w:rPr>
          <w:rFonts w:asciiTheme="minorBidi" w:hAnsiTheme="minorBidi"/>
          <w:color w:val="000000" w:themeColor="text1"/>
        </w:rPr>
        <w:t xml:space="preserve">. </w:t>
      </w:r>
      <w:proofErr w:type="gramStart"/>
      <w:r>
        <w:rPr>
          <w:rFonts w:asciiTheme="minorBidi" w:hAnsiTheme="minorBidi"/>
          <w:color w:val="000000" w:themeColor="text1"/>
        </w:rPr>
        <w:t>miRNA</w:t>
      </w:r>
      <w:proofErr w:type="gramEnd"/>
      <w:r w:rsidR="00FE5694">
        <w:rPr>
          <w:rFonts w:asciiTheme="minorBidi" w:hAnsiTheme="minorBidi"/>
          <w:color w:val="000000" w:themeColor="text1"/>
        </w:rPr>
        <w:t xml:space="preserve"> </w:t>
      </w:r>
      <w:r w:rsidR="007A0050">
        <w:rPr>
          <w:rFonts w:asciiTheme="minorBidi" w:hAnsiTheme="minorBidi"/>
          <w:color w:val="000000" w:themeColor="text1"/>
        </w:rPr>
        <w:t xml:space="preserve">transcriptomic profiling was performed </w:t>
      </w:r>
      <w:r w:rsidR="00385EC2">
        <w:rPr>
          <w:rFonts w:asciiTheme="minorBidi" w:hAnsiTheme="minorBidi"/>
          <w:color w:val="000000" w:themeColor="text1"/>
        </w:rPr>
        <w:t xml:space="preserve">for </w:t>
      </w:r>
      <w:r>
        <w:rPr>
          <w:rFonts w:asciiTheme="minorBidi" w:hAnsiTheme="minorBidi"/>
          <w:color w:val="000000" w:themeColor="text1"/>
        </w:rPr>
        <w:t>the insulin resistance individuals and healthy controls in the first phase of the study</w:t>
      </w:r>
      <w:r w:rsidR="00050234">
        <w:rPr>
          <w:rFonts w:asciiTheme="minorBidi" w:hAnsiTheme="minorBidi"/>
          <w:color w:val="000000" w:themeColor="text1"/>
        </w:rPr>
        <w:t xml:space="preserve">, </w:t>
      </w:r>
      <w:r>
        <w:rPr>
          <w:rFonts w:asciiTheme="minorBidi" w:hAnsiTheme="minorBidi"/>
          <w:color w:val="000000" w:themeColor="text1"/>
        </w:rPr>
        <w:t xml:space="preserve">and qPCR was performed in in the same group to confirm the NGS results, in addition to T2D lean group and T2D obese Group. </w:t>
      </w:r>
    </w:p>
    <w:p w14:paraId="60DD80A5" w14:textId="77777777" w:rsidR="00E341FA" w:rsidRPr="00E34A70" w:rsidRDefault="00E341FA">
      <w:pPr>
        <w:rPr>
          <w:rFonts w:asciiTheme="minorBidi" w:hAnsiTheme="minorBidi"/>
          <w:b/>
          <w:bCs/>
          <w:color w:val="000000" w:themeColor="text1"/>
        </w:rPr>
      </w:pPr>
      <w:r w:rsidRPr="00E34A70">
        <w:rPr>
          <w:rFonts w:asciiTheme="minorBidi" w:hAnsiTheme="minorBidi"/>
          <w:b/>
          <w:bCs/>
          <w:color w:val="000000" w:themeColor="text1"/>
        </w:rPr>
        <w:t xml:space="preserve">Results </w:t>
      </w:r>
    </w:p>
    <w:p w14:paraId="2C9D2577" w14:textId="77777777" w:rsidR="009B2B74" w:rsidRPr="00C21266" w:rsidRDefault="009B2B74" w:rsidP="00C21266">
      <w:pPr>
        <w:rPr>
          <w:rFonts w:asciiTheme="minorBidi" w:hAnsiTheme="minorBidi"/>
          <w:b/>
          <w:bCs/>
          <w:color w:val="000000" w:themeColor="text1"/>
        </w:rPr>
      </w:pPr>
      <w:r w:rsidRPr="00C21266">
        <w:rPr>
          <w:rFonts w:asciiTheme="minorBidi" w:hAnsiTheme="minorBidi"/>
          <w:b/>
          <w:bCs/>
          <w:color w:val="000000" w:themeColor="text1"/>
        </w:rPr>
        <w:t xml:space="preserve">MiR-186 showed a consistent significant increase in insulin resistance subjects compared to NGT in the discovery and validation phase analysis. In addition, intergroup comparison of circulating miRNA pinpointed </w:t>
      </w:r>
      <w:proofErr w:type="gramStart"/>
      <w:r w:rsidRPr="00C21266">
        <w:rPr>
          <w:rFonts w:asciiTheme="minorBidi" w:hAnsiTheme="minorBidi"/>
          <w:b/>
          <w:bCs/>
          <w:color w:val="000000" w:themeColor="text1"/>
        </w:rPr>
        <w:t>2</w:t>
      </w:r>
      <w:proofErr w:type="gramEnd"/>
      <w:r w:rsidRPr="00C21266">
        <w:rPr>
          <w:rFonts w:asciiTheme="minorBidi" w:hAnsiTheme="minorBidi"/>
          <w:b/>
          <w:bCs/>
          <w:color w:val="000000" w:themeColor="text1"/>
        </w:rPr>
        <w:t xml:space="preserve"> miRNAs: miR-122 increased substantially in obese T2D subjects, with diagnostic value to predict obesity in T2D subjects, and let-7b increased significantly in lean T2D subjects. Our results suggest that circulating miRNAs serve as biomarkers for IR, T2D and obesity in Qatari population. Further functional studies </w:t>
      </w:r>
      <w:proofErr w:type="gramStart"/>
      <w:r w:rsidRPr="00C21266">
        <w:rPr>
          <w:rFonts w:asciiTheme="minorBidi" w:hAnsiTheme="minorBidi"/>
          <w:b/>
          <w:bCs/>
          <w:color w:val="000000" w:themeColor="text1"/>
        </w:rPr>
        <w:t>are warranted</w:t>
      </w:r>
      <w:proofErr w:type="gramEnd"/>
      <w:r w:rsidRPr="00C21266">
        <w:rPr>
          <w:rFonts w:asciiTheme="minorBidi" w:hAnsiTheme="minorBidi"/>
          <w:b/>
          <w:bCs/>
          <w:color w:val="000000" w:themeColor="text1"/>
        </w:rPr>
        <w:t xml:space="preserve"> to better identify the targets of these miRNAs and understand the underlying molecular and cellular mechanisms.</w:t>
      </w:r>
    </w:p>
    <w:p w14:paraId="23B312CF" w14:textId="77777777" w:rsidR="00FE5694" w:rsidRDefault="009B2B74" w:rsidP="00C21266">
      <w:pPr>
        <w:jc w:val="center"/>
      </w:pPr>
      <w:r>
        <w:object w:dxaOrig="5613" w:dyaOrig="3969" w14:anchorId="31EA3F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3pt;height:179.05pt" o:ole="">
            <v:imagedata r:id="rId8" o:title=""/>
          </v:shape>
          <o:OLEObject Type="Embed" ProgID="Prism9.Document" ShapeID="_x0000_i1025" DrawAspect="Content" ObjectID="_1685911906" r:id="rId9"/>
        </w:object>
      </w:r>
    </w:p>
    <w:p w14:paraId="27E55B1A" w14:textId="77777777" w:rsidR="00FE5694" w:rsidRPr="00E34A70" w:rsidRDefault="00FE5694" w:rsidP="00C21266">
      <w:pPr>
        <w:pStyle w:val="Caption"/>
        <w:jc w:val="center"/>
        <w:rPr>
          <w:rFonts w:asciiTheme="minorBidi" w:hAnsiTheme="minorBidi"/>
          <w:color w:val="000000" w:themeColor="text1"/>
        </w:rPr>
      </w:pPr>
      <w:r>
        <w:t xml:space="preserve">Figure </w:t>
      </w:r>
      <w:r w:rsidR="008B753A">
        <w:fldChar w:fldCharType="begin"/>
      </w:r>
      <w:r w:rsidR="008B753A">
        <w:instrText xml:space="preserve"> SEQ Figure \* ARABIC </w:instrText>
      </w:r>
      <w:r w:rsidR="008B753A">
        <w:fldChar w:fldCharType="separate"/>
      </w:r>
      <w:r>
        <w:rPr>
          <w:noProof/>
        </w:rPr>
        <w:t>1</w:t>
      </w:r>
      <w:r w:rsidR="008B753A">
        <w:rPr>
          <w:noProof/>
        </w:rPr>
        <w:fldChar w:fldCharType="end"/>
      </w:r>
      <w:r>
        <w:t xml:space="preserve">. </w:t>
      </w:r>
      <w:r w:rsidR="00E61E70">
        <w:t>Differentially</w:t>
      </w:r>
      <w:r>
        <w:t xml:space="preserve"> expressed </w:t>
      </w:r>
      <w:r w:rsidR="00C21266">
        <w:t>miRNAs in insulin resistant group</w:t>
      </w:r>
    </w:p>
    <w:p w14:paraId="24E4CE5C" w14:textId="77777777" w:rsidR="00E341FA" w:rsidRDefault="00E341FA">
      <w:pPr>
        <w:rPr>
          <w:rFonts w:asciiTheme="minorBidi" w:hAnsiTheme="minorBidi"/>
          <w:b/>
          <w:bCs/>
          <w:color w:val="000000" w:themeColor="text1"/>
        </w:rPr>
      </w:pPr>
      <w:r w:rsidRPr="00E34A70">
        <w:rPr>
          <w:rFonts w:asciiTheme="minorBidi" w:hAnsiTheme="minorBidi"/>
          <w:b/>
          <w:bCs/>
          <w:color w:val="000000" w:themeColor="text1"/>
        </w:rPr>
        <w:t xml:space="preserve">Conclusion </w:t>
      </w:r>
    </w:p>
    <w:p w14:paraId="78CD780F" w14:textId="77777777" w:rsidR="001751D3" w:rsidRDefault="001751D3" w:rsidP="00C21266">
      <w:pPr>
        <w:rPr>
          <w:rFonts w:asciiTheme="minorBidi" w:hAnsiTheme="minorBidi"/>
          <w:color w:val="000000" w:themeColor="text1"/>
        </w:rPr>
      </w:pPr>
      <w:r>
        <w:rPr>
          <w:rFonts w:asciiTheme="minorBidi" w:hAnsiTheme="minorBidi"/>
          <w:color w:val="000000" w:themeColor="text1"/>
        </w:rPr>
        <w:t>In conclusion, our study describe the</w:t>
      </w:r>
      <w:r w:rsidR="00C21266">
        <w:rPr>
          <w:rFonts w:asciiTheme="minorBidi" w:hAnsiTheme="minorBidi"/>
          <w:color w:val="000000" w:themeColor="text1"/>
        </w:rPr>
        <w:t xml:space="preserve"> differentially expressed miRNA</w:t>
      </w:r>
      <w:r>
        <w:rPr>
          <w:rFonts w:asciiTheme="minorBidi" w:hAnsiTheme="minorBidi"/>
          <w:color w:val="000000" w:themeColor="text1"/>
        </w:rPr>
        <w:t xml:space="preserve">s between </w:t>
      </w:r>
      <w:r w:rsidR="00C21266">
        <w:rPr>
          <w:rFonts w:asciiTheme="minorBidi" w:hAnsiTheme="minorBidi"/>
          <w:color w:val="000000" w:themeColor="text1"/>
        </w:rPr>
        <w:t>different groups: INR, T2D lean, and T2D obese.</w:t>
      </w:r>
      <w:r>
        <w:rPr>
          <w:rFonts w:asciiTheme="minorBidi" w:hAnsiTheme="minorBidi"/>
          <w:color w:val="000000" w:themeColor="text1"/>
        </w:rPr>
        <w:t xml:space="preserve"> </w:t>
      </w:r>
      <w:r w:rsidR="00C21266">
        <w:rPr>
          <w:rFonts w:asciiTheme="minorBidi" w:hAnsiTheme="minorBidi"/>
          <w:color w:val="000000" w:themeColor="text1"/>
        </w:rPr>
        <w:t>Studying the DEM</w:t>
      </w:r>
      <w:r>
        <w:rPr>
          <w:rFonts w:asciiTheme="minorBidi" w:hAnsiTheme="minorBidi"/>
          <w:color w:val="000000" w:themeColor="text1"/>
        </w:rPr>
        <w:t xml:space="preserve">s will advance our understanding of </w:t>
      </w:r>
      <w:r w:rsidR="00C21266">
        <w:rPr>
          <w:rFonts w:asciiTheme="minorBidi" w:hAnsiTheme="minorBidi"/>
          <w:color w:val="000000" w:themeColor="text1"/>
        </w:rPr>
        <w:t>insulin resistance</w:t>
      </w:r>
      <w:r>
        <w:rPr>
          <w:rFonts w:asciiTheme="minorBidi" w:hAnsiTheme="minorBidi"/>
          <w:color w:val="000000" w:themeColor="text1"/>
        </w:rPr>
        <w:t xml:space="preserve"> development mechanisms and provide an insight of how </w:t>
      </w:r>
      <w:r w:rsidR="00C21266">
        <w:rPr>
          <w:rFonts w:asciiTheme="minorBidi" w:hAnsiTheme="minorBidi"/>
          <w:color w:val="000000" w:themeColor="text1"/>
        </w:rPr>
        <w:t xml:space="preserve">we can target certain molecules </w:t>
      </w:r>
      <w:proofErr w:type="gramStart"/>
      <w:r w:rsidR="00C21266">
        <w:rPr>
          <w:rFonts w:asciiTheme="minorBidi" w:hAnsiTheme="minorBidi"/>
          <w:color w:val="000000" w:themeColor="text1"/>
        </w:rPr>
        <w:t xml:space="preserve">to </w:t>
      </w:r>
      <w:r>
        <w:rPr>
          <w:rFonts w:asciiTheme="minorBidi" w:hAnsiTheme="minorBidi"/>
          <w:color w:val="000000" w:themeColor="text1"/>
        </w:rPr>
        <w:t xml:space="preserve"> reverse</w:t>
      </w:r>
      <w:proofErr w:type="gramEnd"/>
      <w:r w:rsidR="00C21266">
        <w:rPr>
          <w:rFonts w:asciiTheme="minorBidi" w:hAnsiTheme="minorBidi"/>
          <w:color w:val="000000" w:themeColor="text1"/>
        </w:rPr>
        <w:t xml:space="preserve"> IR</w:t>
      </w:r>
      <w:r>
        <w:rPr>
          <w:rFonts w:asciiTheme="minorBidi" w:hAnsiTheme="minorBidi"/>
          <w:color w:val="000000" w:themeColor="text1"/>
        </w:rPr>
        <w:t xml:space="preserve"> conditions. Further studies are r</w:t>
      </w:r>
      <w:r w:rsidR="00C21266">
        <w:rPr>
          <w:rFonts w:asciiTheme="minorBidi" w:hAnsiTheme="minorBidi"/>
          <w:color w:val="000000" w:themeColor="text1"/>
        </w:rPr>
        <w:t xml:space="preserve">equired to validate our results. </w:t>
      </w:r>
    </w:p>
    <w:p w14:paraId="7D83D314" w14:textId="77777777" w:rsidR="00385EC2" w:rsidRDefault="00385EC2" w:rsidP="001751D3">
      <w:pPr>
        <w:rPr>
          <w:rFonts w:asciiTheme="minorBidi" w:hAnsiTheme="minorBidi"/>
          <w:color w:val="000000" w:themeColor="text1"/>
        </w:rPr>
      </w:pPr>
    </w:p>
    <w:p w14:paraId="45459B61" w14:textId="77777777" w:rsidR="00804770" w:rsidRDefault="00385EC2" w:rsidP="00804770">
      <w:pPr>
        <w:rPr>
          <w:rFonts w:asciiTheme="minorBidi" w:hAnsiTheme="minorBidi"/>
          <w:b/>
          <w:bCs/>
          <w:color w:val="000000" w:themeColor="text1"/>
        </w:rPr>
      </w:pPr>
      <w:r w:rsidRPr="00385EC2">
        <w:rPr>
          <w:rFonts w:asciiTheme="minorBidi" w:hAnsiTheme="minorBidi"/>
          <w:b/>
          <w:bCs/>
          <w:color w:val="000000" w:themeColor="text1"/>
        </w:rPr>
        <w:t>References</w:t>
      </w:r>
    </w:p>
    <w:p w14:paraId="1A66AE7C" w14:textId="77777777" w:rsidR="00E341FA" w:rsidRPr="008B753A" w:rsidRDefault="00E341FA" w:rsidP="00804770">
      <w:pPr>
        <w:rPr>
          <w:rFonts w:asciiTheme="minorBidi" w:hAnsiTheme="minorBidi"/>
          <w:color w:val="000000" w:themeColor="text1"/>
        </w:rPr>
      </w:pPr>
    </w:p>
    <w:p w14:paraId="70408124" w14:textId="77777777" w:rsidR="00804770" w:rsidRPr="008B753A" w:rsidRDefault="00804770" w:rsidP="00804770">
      <w:pPr>
        <w:rPr>
          <w:rFonts w:asciiTheme="minorBidi" w:hAnsiTheme="minorBidi"/>
          <w:color w:val="000000" w:themeColor="text1"/>
        </w:rPr>
      </w:pPr>
      <w:r w:rsidRPr="008B753A">
        <w:rPr>
          <w:rFonts w:asciiTheme="minorBidi" w:hAnsiTheme="minorBidi"/>
          <w:color w:val="000000" w:themeColor="text1"/>
        </w:rPr>
        <w:t>Disclosures and acknowledgements:</w:t>
      </w:r>
    </w:p>
    <w:p w14:paraId="75A747D2" w14:textId="77777777" w:rsidR="008B753A" w:rsidRPr="008B753A" w:rsidRDefault="008B753A" w:rsidP="00B21D10">
      <w:pPr>
        <w:rPr>
          <w:rFonts w:asciiTheme="minorBidi" w:hAnsiTheme="minorBidi"/>
          <w:color w:val="000000" w:themeColor="text1"/>
        </w:rPr>
      </w:pPr>
      <w:r w:rsidRPr="008B753A">
        <w:rPr>
          <w:rFonts w:asciiTheme="minorBidi" w:hAnsiTheme="minorBidi"/>
          <w:color w:val="000000" w:themeColor="text1"/>
        </w:rPr>
        <w:t>The authors declare that there is no conflict of interest</w:t>
      </w:r>
    </w:p>
    <w:p w14:paraId="2D7B4C56" w14:textId="77777777" w:rsidR="00804770" w:rsidRPr="008B753A" w:rsidRDefault="00C21266" w:rsidP="00C21266">
      <w:pPr>
        <w:rPr>
          <w:rFonts w:asciiTheme="minorBidi" w:hAnsiTheme="minorBidi"/>
          <w:color w:val="000000" w:themeColor="text1"/>
        </w:rPr>
      </w:pPr>
      <w:r>
        <w:rPr>
          <w:rFonts w:asciiTheme="minorBidi" w:hAnsiTheme="minorBidi"/>
          <w:color w:val="000000" w:themeColor="text1"/>
        </w:rPr>
        <w:t>Keywords: IR, micro</w:t>
      </w:r>
      <w:r w:rsidR="00804770" w:rsidRPr="008B753A">
        <w:rPr>
          <w:rFonts w:asciiTheme="minorBidi" w:hAnsiTheme="minorBidi"/>
          <w:color w:val="000000" w:themeColor="text1"/>
        </w:rPr>
        <w:t>RN</w:t>
      </w:r>
      <w:r>
        <w:rPr>
          <w:rFonts w:asciiTheme="minorBidi" w:hAnsiTheme="minorBidi"/>
          <w:color w:val="000000" w:themeColor="text1"/>
        </w:rPr>
        <w:t xml:space="preserve">As, </w:t>
      </w:r>
      <w:proofErr w:type="spellStart"/>
      <w:r>
        <w:rPr>
          <w:rFonts w:asciiTheme="minorBidi" w:hAnsiTheme="minorBidi"/>
          <w:color w:val="000000" w:themeColor="text1"/>
        </w:rPr>
        <w:t>transcriptomics</w:t>
      </w:r>
      <w:proofErr w:type="spellEnd"/>
      <w:r>
        <w:rPr>
          <w:rFonts w:asciiTheme="minorBidi" w:hAnsiTheme="minorBidi"/>
          <w:color w:val="000000" w:themeColor="text1"/>
        </w:rPr>
        <w:t xml:space="preserve"> profiling, type 2 Diabetes, obesity</w:t>
      </w:r>
      <w:bookmarkStart w:id="0" w:name="_GoBack"/>
      <w:bookmarkEnd w:id="0"/>
    </w:p>
    <w:p w14:paraId="6E2C3B42" w14:textId="77777777" w:rsidR="00804770" w:rsidRPr="00E34A70" w:rsidRDefault="00804770" w:rsidP="00804770">
      <w:pPr>
        <w:rPr>
          <w:rFonts w:asciiTheme="minorBidi" w:hAnsiTheme="minorBidi"/>
          <w:b/>
          <w:bCs/>
          <w:color w:val="000000" w:themeColor="text1"/>
        </w:rPr>
      </w:pPr>
    </w:p>
    <w:sectPr w:rsidR="00804770" w:rsidRPr="00E34A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1D39E8"/>
    <w:multiLevelType w:val="hybridMultilevel"/>
    <w:tmpl w:val="E8DA9918"/>
    <w:lvl w:ilvl="0" w:tplc="AE06C7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fxsx0fl25avtea2aepar522dwdd52er22e&quot;&gt;My EndNote Library&lt;record-ids&gt;&lt;item&gt;10151&lt;/item&gt;&lt;item&gt;10152&lt;/item&gt;&lt;/record-ids&gt;&lt;/item&gt;&lt;/Libraries&gt;"/>
  </w:docVars>
  <w:rsids>
    <w:rsidRoot w:val="00E341FA"/>
    <w:rsid w:val="00050234"/>
    <w:rsid w:val="001751D3"/>
    <w:rsid w:val="00385EC2"/>
    <w:rsid w:val="00435397"/>
    <w:rsid w:val="00792838"/>
    <w:rsid w:val="007A0050"/>
    <w:rsid w:val="00804770"/>
    <w:rsid w:val="0084464E"/>
    <w:rsid w:val="008B753A"/>
    <w:rsid w:val="009B2B74"/>
    <w:rsid w:val="00B21D10"/>
    <w:rsid w:val="00C21266"/>
    <w:rsid w:val="00E341FA"/>
    <w:rsid w:val="00E34A70"/>
    <w:rsid w:val="00E61E70"/>
    <w:rsid w:val="00FE56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767C8"/>
  <w15:chartTrackingRefBased/>
  <w15:docId w15:val="{F825CC26-29FD-42CF-952A-5571D14B5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1F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41FA"/>
    <w:rPr>
      <w:color w:val="0000FF"/>
      <w:u w:val="single"/>
    </w:rPr>
  </w:style>
  <w:style w:type="paragraph" w:styleId="ListParagraph">
    <w:name w:val="List Paragraph"/>
    <w:basedOn w:val="Normal"/>
    <w:uiPriority w:val="34"/>
    <w:qFormat/>
    <w:rsid w:val="007A0050"/>
    <w:pPr>
      <w:ind w:left="720"/>
      <w:contextualSpacing/>
    </w:pPr>
  </w:style>
  <w:style w:type="paragraph" w:styleId="Caption">
    <w:name w:val="caption"/>
    <w:basedOn w:val="Normal"/>
    <w:next w:val="Normal"/>
    <w:uiPriority w:val="35"/>
    <w:unhideWhenUsed/>
    <w:qFormat/>
    <w:rsid w:val="00FE5694"/>
    <w:pPr>
      <w:spacing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385E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EC2"/>
    <w:rPr>
      <w:rFonts w:ascii="Segoe UI" w:hAnsi="Segoe UI" w:cs="Segoe UI"/>
      <w:sz w:val="18"/>
      <w:szCs w:val="18"/>
    </w:rPr>
  </w:style>
  <w:style w:type="paragraph" w:customStyle="1" w:styleId="EndNoteBibliographyTitle">
    <w:name w:val="EndNote Bibliography Title"/>
    <w:basedOn w:val="Normal"/>
    <w:link w:val="EndNoteBibliographyTitleChar"/>
    <w:rsid w:val="00804770"/>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804770"/>
    <w:rPr>
      <w:rFonts w:ascii="Calibri" w:hAnsi="Calibri"/>
      <w:noProof/>
    </w:rPr>
  </w:style>
  <w:style w:type="paragraph" w:customStyle="1" w:styleId="EndNoteBibliography">
    <w:name w:val="EndNote Bibliography"/>
    <w:basedOn w:val="Normal"/>
    <w:link w:val="EndNoteBibliographyChar"/>
    <w:rsid w:val="00804770"/>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804770"/>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FAD58B8356D34DAF7758C6B69F6880" ma:contentTypeVersion="11" ma:contentTypeDescription="Create a new document." ma:contentTypeScope="" ma:versionID="466bec3a2854c3cd30fb97844ad801b1">
  <xsd:schema xmlns:xsd="http://www.w3.org/2001/XMLSchema" xmlns:xs="http://www.w3.org/2001/XMLSchema" xmlns:p="http://schemas.microsoft.com/office/2006/metadata/properties" xmlns:ns3="cb33d6cb-2067-496e-8066-fb07ddc7f932" xmlns:ns4="596f63e5-7611-44dc-b0be-c8d98fa97027" targetNamespace="http://schemas.microsoft.com/office/2006/metadata/properties" ma:root="true" ma:fieldsID="9f31920b5d569ad970b7b00cd3e5fc53" ns3:_="" ns4:_="">
    <xsd:import namespace="cb33d6cb-2067-496e-8066-fb07ddc7f932"/>
    <xsd:import namespace="596f63e5-7611-44dc-b0be-c8d98fa9702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3d6cb-2067-496e-8066-fb07ddc7f9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f63e5-7611-44dc-b0be-c8d98fa9702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353052-633A-4440-9B41-2D3489125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3d6cb-2067-496e-8066-fb07ddc7f932"/>
    <ds:schemaRef ds:uri="596f63e5-7611-44dc-b0be-c8d98fa970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DA8FB3-2642-4C74-9CE7-12A6C89634E3}">
  <ds:schemaRefs>
    <ds:schemaRef ds:uri="http://schemas.microsoft.com/sharepoint/v3/contenttype/forms"/>
  </ds:schemaRefs>
</ds:datastoreItem>
</file>

<file path=customXml/itemProps3.xml><?xml version="1.0" encoding="utf-8"?>
<ds:datastoreItem xmlns:ds="http://schemas.openxmlformats.org/officeDocument/2006/customXml" ds:itemID="{31687432-4DF5-4AFD-A773-279D25D77B6F}">
  <ds:schemaRefs>
    <ds:schemaRef ds:uri="http://purl.org/dc/elements/1.1/"/>
    <ds:schemaRef ds:uri="http://schemas.microsoft.com/office/2006/documentManagement/types"/>
    <ds:schemaRef ds:uri="http://purl.org/dc/dcmitype/"/>
    <ds:schemaRef ds:uri="cb33d6cb-2067-496e-8066-fb07ddc7f932"/>
    <ds:schemaRef ds:uri="http://schemas.openxmlformats.org/package/2006/metadata/core-properties"/>
    <ds:schemaRef ds:uri="http://schemas.microsoft.com/office/2006/metadata/properties"/>
    <ds:schemaRef ds:uri="http://schemas.microsoft.com/office/infopath/2007/PartnerControls"/>
    <ds:schemaRef ds:uri="596f63e5-7611-44dc-b0be-c8d98fa97027"/>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Khaoula Errafii</dc:creator>
  <cp:keywords/>
  <dc:description/>
  <cp:lastModifiedBy>test</cp:lastModifiedBy>
  <cp:revision>2</cp:revision>
  <dcterms:created xsi:type="dcterms:W3CDTF">2021-06-22T21:05:00Z</dcterms:created>
  <dcterms:modified xsi:type="dcterms:W3CDTF">2021-06-22T21:05:00Z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0x010100F9FAD58B8356D34DAF7758C6B69F6880</vt:lpwstr>
  </property>
</Properties>
</file>