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5DB" w:rsidRPr="00BC6204" w:rsidRDefault="003205DB" w:rsidP="00BC6204">
      <w:pPr>
        <w:spacing w:after="120"/>
        <w:rPr>
          <w:b/>
          <w:bCs/>
        </w:rPr>
      </w:pPr>
      <w:bookmarkStart w:id="0" w:name="_GoBack"/>
      <w:bookmarkEnd w:id="0"/>
      <w:r w:rsidRPr="00BC6204">
        <w:rPr>
          <w:b/>
          <w:bCs/>
        </w:rPr>
        <w:t xml:space="preserve">Potential pitfalls of </w:t>
      </w:r>
      <w:proofErr w:type="spellStart"/>
      <w:r w:rsidRPr="00BC6204">
        <w:rPr>
          <w:b/>
          <w:bCs/>
        </w:rPr>
        <w:t>Steatopygia</w:t>
      </w:r>
      <w:proofErr w:type="spellEnd"/>
      <w:r w:rsidRPr="00BC6204">
        <w:rPr>
          <w:b/>
          <w:bCs/>
        </w:rPr>
        <w:t xml:space="preserve"> on bone </w:t>
      </w:r>
      <w:proofErr w:type="spellStart"/>
      <w:r w:rsidRPr="00BC6204">
        <w:rPr>
          <w:b/>
          <w:bCs/>
        </w:rPr>
        <w:t>scintigraphy</w:t>
      </w:r>
      <w:proofErr w:type="spellEnd"/>
      <w:r w:rsidRPr="00BC6204">
        <w:rPr>
          <w:b/>
          <w:bCs/>
        </w:rPr>
        <w:t xml:space="preserve"> and added value of SPECT and SPECT/CT</w:t>
      </w:r>
    </w:p>
    <w:p w:rsidR="003205DB" w:rsidRPr="00BC6204" w:rsidRDefault="003205DB" w:rsidP="00BC6204">
      <w:pPr>
        <w:spacing w:after="120"/>
        <w:rPr>
          <w:b/>
          <w:bCs/>
        </w:rPr>
      </w:pPr>
      <w:proofErr w:type="spellStart"/>
      <w:r w:rsidRPr="00BC6204">
        <w:rPr>
          <w:b/>
          <w:bCs/>
        </w:rPr>
        <w:t>Abdelhamid</w:t>
      </w:r>
      <w:proofErr w:type="spellEnd"/>
      <w:r w:rsidRPr="00BC6204">
        <w:rPr>
          <w:b/>
          <w:bCs/>
        </w:rPr>
        <w:t xml:space="preserve"> </w:t>
      </w:r>
      <w:proofErr w:type="spellStart"/>
      <w:r w:rsidRPr="00BC6204">
        <w:rPr>
          <w:b/>
          <w:bCs/>
        </w:rPr>
        <w:t>Elgazzar</w:t>
      </w:r>
      <w:proofErr w:type="spellEnd"/>
      <w:r w:rsidR="00BC6204" w:rsidRPr="00BC6204">
        <w:rPr>
          <w:b/>
          <w:bCs/>
        </w:rPr>
        <w:t xml:space="preserve">, MD, FCAP. </w:t>
      </w:r>
      <w:r w:rsidRPr="00BC6204">
        <w:rPr>
          <w:b/>
          <w:bCs/>
        </w:rPr>
        <w:t xml:space="preserve">Department of Nuclear \medicine,  Faculty of Medicine, Kuwait University and Mubarak Al </w:t>
      </w:r>
      <w:proofErr w:type="spellStart"/>
      <w:r w:rsidRPr="00BC6204">
        <w:rPr>
          <w:b/>
          <w:bCs/>
        </w:rPr>
        <w:t>Kabeer</w:t>
      </w:r>
      <w:proofErr w:type="spellEnd"/>
      <w:r w:rsidRPr="00BC6204">
        <w:rPr>
          <w:b/>
          <w:bCs/>
        </w:rPr>
        <w:t xml:space="preserve"> hospital, MOH, Kuwait</w:t>
      </w:r>
    </w:p>
    <w:p w:rsidR="000B031A" w:rsidRPr="000F2649" w:rsidRDefault="000B031A" w:rsidP="00BC6204">
      <w:pPr>
        <w:spacing w:after="120"/>
        <w:rPr>
          <w:rStyle w:val="articlecitationpages"/>
          <w:color w:val="000000"/>
          <w:spacing w:val="4"/>
          <w:shd w:val="clear" w:color="auto" w:fill="FCFCFC"/>
        </w:rPr>
      </w:pPr>
      <w:r w:rsidRPr="000F2649">
        <w:rPr>
          <w:color w:val="000000"/>
        </w:rPr>
        <w:t xml:space="preserve">Obesity is a complex, chronic medical condition with a major negative impact on human health </w:t>
      </w:r>
      <w:r w:rsidRPr="0023349A">
        <w:t>Over the last 30 years, there has been an exponential growth in the prevalence of obesity worldwide with doubling rates for adult and childhood</w:t>
      </w:r>
      <w:r>
        <w:t xml:space="preserve"> obesity </w:t>
      </w:r>
      <w:r w:rsidRPr="0023349A">
        <w:t>and tripl</w:t>
      </w:r>
      <w:r>
        <w:t>ing rates of adolescent obesity.</w:t>
      </w:r>
      <w:r w:rsidRPr="00E956A6">
        <w:rPr>
          <w:b/>
          <w:bCs/>
        </w:rPr>
        <w:t xml:space="preserve"> </w:t>
      </w:r>
      <w:r w:rsidRPr="0023349A">
        <w:t>With the increasing number of obese patients there has been an increase in the number of radiologic images that are considered difficult to interpret</w:t>
      </w:r>
      <w:r>
        <w:t xml:space="preserve">. </w:t>
      </w:r>
      <w:r w:rsidRPr="0023349A">
        <w:t xml:space="preserve"> </w:t>
      </w:r>
    </w:p>
    <w:p w:rsidR="000B031A" w:rsidRPr="0023349A" w:rsidRDefault="000B031A" w:rsidP="00BC6204">
      <w:r w:rsidRPr="0023349A">
        <w:t xml:space="preserve">Bone can continues to be a strong diagnostic tool in many benign and malignant bone diseases. </w:t>
      </w:r>
      <w:r w:rsidRPr="0023349A">
        <w:rPr>
          <w:lang w:bidi="ar-KW"/>
        </w:rPr>
        <w:t>Many factors can influence the quality</w:t>
      </w:r>
      <w:r w:rsidR="008A4A97">
        <w:rPr>
          <w:lang w:bidi="ar-KW"/>
        </w:rPr>
        <w:t xml:space="preserve"> </w:t>
      </w:r>
      <w:r w:rsidRPr="0023349A">
        <w:rPr>
          <w:lang w:bidi="ar-KW"/>
        </w:rPr>
        <w:t>of bone scan and consequently the interpretation</w:t>
      </w:r>
      <w:r w:rsidR="008A4A97">
        <w:rPr>
          <w:lang w:bidi="ar-KW"/>
        </w:rPr>
        <w:t>.</w:t>
      </w:r>
      <w:r w:rsidRPr="0023349A">
        <w:rPr>
          <w:lang w:bidi="ar-KW"/>
        </w:rPr>
        <w:t xml:space="preserve"> These include</w:t>
      </w:r>
      <w:r w:rsidRPr="0023349A">
        <w:t xml:space="preserve"> </w:t>
      </w:r>
      <w:r w:rsidRPr="0023349A">
        <w:rPr>
          <w:lang w:bidi="ar-KW"/>
        </w:rPr>
        <w:t>injection technique, camera type</w:t>
      </w:r>
      <w:r w:rsidR="008A4A97">
        <w:rPr>
          <w:lang w:bidi="ar-KW"/>
        </w:rPr>
        <w:t>,</w:t>
      </w:r>
      <w:r w:rsidRPr="0023349A">
        <w:rPr>
          <w:lang w:bidi="ar-KW"/>
        </w:rPr>
        <w:t xml:space="preserve"> </w:t>
      </w:r>
      <w:r>
        <w:rPr>
          <w:lang w:bidi="ar-KW"/>
        </w:rPr>
        <w:t xml:space="preserve">patient </w:t>
      </w:r>
      <w:r w:rsidRPr="0023349A">
        <w:t>age, hydration status</w:t>
      </w:r>
      <w:r w:rsidR="008A4A97">
        <w:t>,</w:t>
      </w:r>
      <w:r w:rsidRPr="0023349A">
        <w:t xml:space="preserve"> co morbid conditions as diabetes and renal diseases</w:t>
      </w:r>
      <w:r w:rsidR="008A4A97">
        <w:t xml:space="preserve"> and b</w:t>
      </w:r>
      <w:r w:rsidRPr="0023349A">
        <w:t xml:space="preserve">ody habitus. </w:t>
      </w:r>
      <w:proofErr w:type="spellStart"/>
      <w:r w:rsidRPr="0023349A">
        <w:t>Steatopygia</w:t>
      </w:r>
      <w:proofErr w:type="spellEnd"/>
      <w:r w:rsidRPr="0023349A">
        <w:t xml:space="preserve"> which describes prominent fat in the region of the buttocks</w:t>
      </w:r>
      <w:r w:rsidR="008A4A97">
        <w:t xml:space="preserve"> secondary to</w:t>
      </w:r>
      <w:r w:rsidRPr="0023349A">
        <w:t xml:space="preserve"> high degree of fat accumulation in and aroun</w:t>
      </w:r>
      <w:r w:rsidR="008A4A97">
        <w:t>d the buttocks may</w:t>
      </w:r>
      <w:r w:rsidRPr="0023349A">
        <w:t xml:space="preserve"> affect the quality of bone scan since it may lead to diagnostic pitfalls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A01DC3" wp14:editId="4CA29B14">
                <wp:simplePos x="0" y="0"/>
                <wp:positionH relativeFrom="column">
                  <wp:posOffset>4724400</wp:posOffset>
                </wp:positionH>
                <wp:positionV relativeFrom="paragraph">
                  <wp:posOffset>685800</wp:posOffset>
                </wp:positionV>
                <wp:extent cx="76200" cy="342900"/>
                <wp:effectExtent l="9525" t="28575" r="57150" b="952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pt,54pt" to="378pt,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" strokecolor="white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2434EC" wp14:editId="290EEF5E">
                <wp:simplePos x="0" y="0"/>
                <wp:positionH relativeFrom="column">
                  <wp:posOffset>4343400</wp:posOffset>
                </wp:positionH>
                <wp:positionV relativeFrom="paragraph">
                  <wp:posOffset>685800</wp:posOffset>
                </wp:positionV>
                <wp:extent cx="76200" cy="342900"/>
                <wp:effectExtent l="9525" t="28575" r="57150" b="952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54pt" to="348pt,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" strokecolor="white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01B460" wp14:editId="0571AECE">
                <wp:simplePos x="0" y="0"/>
                <wp:positionH relativeFrom="column">
                  <wp:posOffset>2895600</wp:posOffset>
                </wp:positionH>
                <wp:positionV relativeFrom="paragraph">
                  <wp:posOffset>571500</wp:posOffset>
                </wp:positionV>
                <wp:extent cx="152400" cy="228600"/>
                <wp:effectExtent l="57150" t="9525" r="9525" b="4762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pt,45pt" to="240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" strokecolor="white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BC5D6" wp14:editId="76F19B00">
                <wp:simplePos x="0" y="0"/>
                <wp:positionH relativeFrom="column">
                  <wp:posOffset>2514600</wp:posOffset>
                </wp:positionH>
                <wp:positionV relativeFrom="paragraph">
                  <wp:posOffset>685800</wp:posOffset>
                </wp:positionV>
                <wp:extent cx="152400" cy="228600"/>
                <wp:effectExtent l="57150" t="9525" r="9525" b="4762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54pt" to="210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" strokecolor="white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D43D5F" wp14:editId="42432E6B">
                <wp:simplePos x="0" y="0"/>
                <wp:positionH relativeFrom="column">
                  <wp:posOffset>2209800</wp:posOffset>
                </wp:positionH>
                <wp:positionV relativeFrom="paragraph">
                  <wp:posOffset>571500</wp:posOffset>
                </wp:positionV>
                <wp:extent cx="152400" cy="228600"/>
                <wp:effectExtent l="57150" t="9525" r="9525" b="4762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pt,45pt" to="186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" strokecolor="white">
                <v:stroke endarrow="block"/>
              </v:line>
            </w:pict>
          </mc:Fallback>
        </mc:AlternateContent>
      </w:r>
      <w:r w:rsidR="008A4A97">
        <w:t xml:space="preserve">in the </w:t>
      </w:r>
      <w:r w:rsidRPr="0023349A">
        <w:t>lumbar spine and pelvic region obscuring or mimicking pathology.</w:t>
      </w:r>
    </w:p>
    <w:p w:rsidR="000B031A" w:rsidRPr="0023349A" w:rsidRDefault="000B031A" w:rsidP="008A4A97">
      <w:pPr>
        <w:spacing w:after="120"/>
        <w:rPr>
          <w:rFonts w:eastAsia="Arial Unicode MS"/>
          <w:vanish/>
        </w:rPr>
      </w:pPr>
    </w:p>
    <w:p w:rsidR="000B031A" w:rsidRPr="0023349A" w:rsidRDefault="000B031A" w:rsidP="008A4A97">
      <w:pPr>
        <w:spacing w:after="120"/>
        <w:jc w:val="both"/>
      </w:pPr>
      <w:r w:rsidRPr="0023349A">
        <w:t xml:space="preserve">The objective of this </w:t>
      </w:r>
      <w:r>
        <w:t>retro</w:t>
      </w:r>
      <w:r w:rsidRPr="0023349A">
        <w:t xml:space="preserve">spective study is to evaluate the effect of </w:t>
      </w:r>
      <w:proofErr w:type="spellStart"/>
      <w:r w:rsidRPr="0023349A">
        <w:t>steatopygia</w:t>
      </w:r>
      <w:proofErr w:type="spellEnd"/>
      <w:r w:rsidRPr="0023349A">
        <w:t xml:space="preserve"> on the appearance of the lumbar spine on bone scan and the added value of</w:t>
      </w:r>
      <w:r>
        <w:t xml:space="preserve"> SPECT and </w:t>
      </w:r>
      <w:r w:rsidRPr="0023349A">
        <w:t xml:space="preserve">SPECT/CT in overcoming </w:t>
      </w:r>
      <w:r w:rsidR="008A4A97">
        <w:t xml:space="preserve">possible </w:t>
      </w:r>
      <w:r w:rsidRPr="0023349A">
        <w:t xml:space="preserve">fat attenuation and edge artifacts. </w:t>
      </w:r>
    </w:p>
    <w:p w:rsidR="000B031A" w:rsidRPr="0023349A" w:rsidRDefault="000B031A" w:rsidP="008A4A97">
      <w:pPr>
        <w:spacing w:after="120"/>
        <w:rPr>
          <w:rFonts w:eastAsia="Arial Unicode MS"/>
          <w:vanish/>
        </w:rPr>
      </w:pPr>
    </w:p>
    <w:p w:rsidR="000B031A" w:rsidRDefault="000B031A" w:rsidP="00BC6204">
      <w:pPr>
        <w:spacing w:after="120"/>
        <w:rPr>
          <w:color w:val="000000"/>
        </w:rPr>
      </w:pPr>
      <w:r w:rsidRPr="00E7494E">
        <w:rPr>
          <w:b/>
          <w:bCs/>
        </w:rPr>
        <w:t>Material and Methods</w:t>
      </w:r>
      <w:r>
        <w:rPr>
          <w:b/>
          <w:bCs/>
        </w:rPr>
        <w:t xml:space="preserve">: </w:t>
      </w:r>
      <w:r w:rsidRPr="0023349A">
        <w:t>Between July 2016 a</w:t>
      </w:r>
      <w:r w:rsidR="008A4A97">
        <w:t>&amp;</w:t>
      </w:r>
      <w:r w:rsidRPr="0023349A">
        <w:t xml:space="preserve"> June 2019, all patients who underwent bone scan</w:t>
      </w:r>
      <w:r>
        <w:t>,</w:t>
      </w:r>
      <w:r w:rsidRPr="0023349A">
        <w:t xml:space="preserve"> with a minimum BMI of 30 were included in the study. </w:t>
      </w:r>
      <w:r w:rsidRPr="0023349A">
        <w:rPr>
          <w:color w:val="000000"/>
        </w:rPr>
        <w:t xml:space="preserve">For bone </w:t>
      </w:r>
      <w:proofErr w:type="spellStart"/>
      <w:r w:rsidRPr="0023349A">
        <w:rPr>
          <w:color w:val="000000"/>
        </w:rPr>
        <w:t>scintigraphy</w:t>
      </w:r>
      <w:proofErr w:type="spellEnd"/>
      <w:r w:rsidRPr="0023349A">
        <w:rPr>
          <w:color w:val="000000"/>
        </w:rPr>
        <w:t xml:space="preserve">, all patients received 740-925 </w:t>
      </w:r>
      <w:proofErr w:type="spellStart"/>
      <w:r w:rsidRPr="0023349A">
        <w:rPr>
          <w:color w:val="000000"/>
        </w:rPr>
        <w:t>MBq</w:t>
      </w:r>
      <w:proofErr w:type="spellEnd"/>
      <w:r w:rsidRPr="0023349A">
        <w:rPr>
          <w:color w:val="000000"/>
        </w:rPr>
        <w:t xml:space="preserve"> (20-25 </w:t>
      </w:r>
      <w:proofErr w:type="spellStart"/>
      <w:r w:rsidRPr="0023349A">
        <w:rPr>
          <w:color w:val="000000"/>
        </w:rPr>
        <w:t>mCi</w:t>
      </w:r>
      <w:proofErr w:type="spellEnd"/>
      <w:r w:rsidRPr="0023349A">
        <w:rPr>
          <w:color w:val="000000"/>
        </w:rPr>
        <w:t>) of Tc-99m</w:t>
      </w:r>
      <w:r w:rsidR="008A4A97">
        <w:rPr>
          <w:color w:val="000000"/>
        </w:rPr>
        <w:t>MDP</w:t>
      </w:r>
      <w:r w:rsidRPr="0023349A">
        <w:rPr>
          <w:color w:val="000000"/>
        </w:rPr>
        <w:t xml:space="preserve"> intravenously. Immediate regional blood p</w:t>
      </w:r>
      <w:r>
        <w:rPr>
          <w:color w:val="000000"/>
        </w:rPr>
        <w:t>ool images were acquired for</w:t>
      </w:r>
      <w:r w:rsidRPr="0023349A">
        <w:rPr>
          <w:color w:val="000000"/>
        </w:rPr>
        <w:t xml:space="preserve"> the area of interest. Delayed whole body imaging was performed 3 hours post-injection followed by stati</w:t>
      </w:r>
      <w:r>
        <w:rPr>
          <w:color w:val="000000"/>
        </w:rPr>
        <w:t>c views.</w:t>
      </w:r>
      <w:r w:rsidRPr="0023349A">
        <w:rPr>
          <w:color w:val="000000"/>
        </w:rPr>
        <w:t xml:space="preserve">. </w:t>
      </w:r>
    </w:p>
    <w:p w:rsidR="000B031A" w:rsidRPr="0023349A" w:rsidRDefault="000B031A" w:rsidP="00BC6204">
      <w:pPr>
        <w:spacing w:after="120"/>
        <w:rPr>
          <w:color w:val="000000"/>
        </w:rPr>
      </w:pPr>
      <w:r>
        <w:rPr>
          <w:color w:val="000000"/>
        </w:rPr>
        <w:t xml:space="preserve">For patients who underwent SPECT or SPECT/ CT, </w:t>
      </w:r>
      <w:r w:rsidR="00BC6204">
        <w:rPr>
          <w:color w:val="000000"/>
        </w:rPr>
        <w:t>matri</w:t>
      </w:r>
      <w:r w:rsidRPr="0023349A">
        <w:rPr>
          <w:color w:val="000000"/>
        </w:rPr>
        <w:t>x size of 64 x 64 with non-circular acquisition mode</w:t>
      </w:r>
      <w:r w:rsidR="00BC6204">
        <w:rPr>
          <w:color w:val="000000"/>
        </w:rPr>
        <w:t xml:space="preserve"> was used for SPECT and</w:t>
      </w:r>
      <w:r w:rsidRPr="0023349A">
        <w:rPr>
          <w:color w:val="000000"/>
        </w:rPr>
        <w:t xml:space="preserve"> helical acquisition with Voltage set at 140 (kV)</w:t>
      </w:r>
      <w:r w:rsidR="00BC6204">
        <w:rPr>
          <w:color w:val="000000"/>
        </w:rPr>
        <w:t xml:space="preserve"> was used foe CT.</w:t>
      </w:r>
    </w:p>
    <w:p w:rsidR="000B031A" w:rsidRPr="0023349A" w:rsidRDefault="000B031A" w:rsidP="00BC6204">
      <w:pPr>
        <w:spacing w:after="120"/>
      </w:pPr>
      <w:r w:rsidRPr="0023349A">
        <w:t xml:space="preserve">Three nuclear medicine consultants read the studies to determine whether significant </w:t>
      </w:r>
      <w:proofErr w:type="spellStart"/>
      <w:r w:rsidRPr="0023349A">
        <w:t>steatpyg</w:t>
      </w:r>
      <w:r>
        <w:t>i</w:t>
      </w:r>
      <w:r w:rsidRPr="0023349A">
        <w:t>a</w:t>
      </w:r>
      <w:proofErr w:type="spellEnd"/>
      <w:r w:rsidRPr="0023349A">
        <w:t xml:space="preserve"> is </w:t>
      </w:r>
      <w:proofErr w:type="spellStart"/>
      <w:r w:rsidRPr="0023349A">
        <w:t>present.</w:t>
      </w:r>
      <w:r w:rsidR="00BC6204">
        <w:t>with</w:t>
      </w:r>
      <w:proofErr w:type="spellEnd"/>
      <w:r w:rsidRPr="0023349A">
        <w:t xml:space="preserve"> enough attenuation of lumber spine to obscure partially vertebrae to be visualized properly for interpretation.</w:t>
      </w:r>
      <w:r w:rsidR="00BC6204">
        <w:t xml:space="preserve"> </w:t>
      </w:r>
      <w:r>
        <w:t xml:space="preserve">Any disagreement was resolved by consensus. </w:t>
      </w:r>
      <w:r w:rsidRPr="0023349A">
        <w:t xml:space="preserve"> </w:t>
      </w:r>
    </w:p>
    <w:p w:rsidR="000B031A" w:rsidRPr="002635D2" w:rsidRDefault="000B031A" w:rsidP="008A4A97">
      <w:pPr>
        <w:spacing w:after="120"/>
        <w:jc w:val="both"/>
        <w:rPr>
          <w:b/>
          <w:bCs/>
          <w:vanish/>
        </w:rPr>
      </w:pPr>
    </w:p>
    <w:p w:rsidR="000B031A" w:rsidRPr="002635D2" w:rsidRDefault="000B031A" w:rsidP="008A4A97">
      <w:pPr>
        <w:pStyle w:val="NormalWeb"/>
        <w:spacing w:before="0" w:beforeAutospacing="0" w:after="120" w:afterAutospacing="0"/>
        <w:rPr>
          <w:rFonts w:ascii="Times New Roman" w:hAnsi="Times New Roman" w:cs="Times New Roman"/>
          <w:b/>
          <w:bCs/>
          <w:vanish/>
        </w:rPr>
      </w:pPr>
    </w:p>
    <w:p w:rsidR="008A4A97" w:rsidRDefault="000B031A" w:rsidP="008A4A97">
      <w:pPr>
        <w:spacing w:after="120"/>
        <w:jc w:val="both"/>
      </w:pPr>
      <w:r w:rsidRPr="002635D2">
        <w:rPr>
          <w:b/>
          <w:bCs/>
        </w:rPr>
        <w:t>Results</w:t>
      </w:r>
      <w:r>
        <w:rPr>
          <w:b/>
          <w:bCs/>
        </w:rPr>
        <w:t xml:space="preserve"> </w:t>
      </w:r>
      <w:r w:rsidRPr="0023349A">
        <w:t>One hundred obese patients fulfilled the inclusion criteria; 66 female and 34 males with a mean of 5</w:t>
      </w:r>
      <w:r>
        <w:t>3</w:t>
      </w:r>
      <w:r w:rsidRPr="0023349A">
        <w:t xml:space="preserve"> years. The mean BMI was 36.  Among the patients included, there </w:t>
      </w:r>
      <w:r>
        <w:t xml:space="preserve">were 56 patients with noted </w:t>
      </w:r>
      <w:proofErr w:type="spellStart"/>
      <w:r>
        <w:t>steatopygia</w:t>
      </w:r>
      <w:proofErr w:type="spellEnd"/>
      <w:r>
        <w:t xml:space="preserve"> (44 females and 12 males). Among those patients with </w:t>
      </w:r>
      <w:proofErr w:type="spellStart"/>
      <w:r>
        <w:t>steatopygia</w:t>
      </w:r>
      <w:proofErr w:type="spellEnd"/>
      <w:r>
        <w:t xml:space="preserve">, there </w:t>
      </w:r>
      <w:r w:rsidRPr="0023349A">
        <w:t>were 3</w:t>
      </w:r>
      <w:r>
        <w:t>2</w:t>
      </w:r>
      <w:r w:rsidRPr="0023349A">
        <w:t xml:space="preserve"> (3</w:t>
      </w:r>
      <w:r>
        <w:t>2</w:t>
      </w:r>
      <w:r w:rsidRPr="0023349A">
        <w:t>%)</w:t>
      </w:r>
      <w:r>
        <w:t>, 25 females and 7 males</w:t>
      </w:r>
      <w:r w:rsidRPr="0023349A">
        <w:t xml:space="preserve"> with significant</w:t>
      </w:r>
      <w:r w:rsidRPr="001337E3">
        <w:t xml:space="preserve"> </w:t>
      </w:r>
      <w:r w:rsidRPr="0023349A">
        <w:t xml:space="preserve">attenuation at the lower lumber vertebrae. noted on bone scan.  </w:t>
      </w:r>
      <w:r>
        <w:t xml:space="preserve">Nine patients additionally showed edge artifact (Figure 2).  Among the 56 patients with </w:t>
      </w:r>
      <w:proofErr w:type="spellStart"/>
      <w:r>
        <w:t>steatopygia</w:t>
      </w:r>
      <w:proofErr w:type="spellEnd"/>
      <w:r>
        <w:t xml:space="preserve">, 41 patients had SPECT and 37 of them had SPECT/CT. The SPECT CT clarified the nature of the </w:t>
      </w:r>
      <w:proofErr w:type="spellStart"/>
      <w:r>
        <w:t>scintigraphic</w:t>
      </w:r>
      <w:proofErr w:type="spellEnd"/>
      <w:r>
        <w:t xml:space="preserve"> abnormalities noted in all patients including patients with edge artifact alleviating diagnostic </w:t>
      </w:r>
      <w:r>
        <w:t>difficulty</w:t>
      </w:r>
      <w:r>
        <w:t xml:space="preserve">. Among the 9 patients with edge </w:t>
      </w:r>
      <w:proofErr w:type="spellStart"/>
      <w:r>
        <w:t>artefact</w:t>
      </w:r>
      <w:proofErr w:type="spellEnd"/>
      <w:r>
        <w:t>, 6 patients showed normal appearance on SPECT and CT images while three showed true abnormalities, one with lytic lesion clarified on CT images, one metastatic lesion and one vertebral fracture.</w:t>
      </w:r>
    </w:p>
    <w:p w:rsidR="008A4A97" w:rsidRDefault="008A4A97" w:rsidP="008A4A97">
      <w:pPr>
        <w:spacing w:after="120"/>
      </w:pPr>
      <w:r>
        <w:t xml:space="preserve">Conclusions: </w:t>
      </w:r>
      <w:r w:rsidRPr="00FE16ED">
        <w:t xml:space="preserve">Adding SPECT/CT of the lumber spine to the planar imaging improves the diagnostic accuracy in obese patients by overcoming the </w:t>
      </w:r>
      <w:proofErr w:type="spellStart"/>
      <w:r w:rsidRPr="00FE16ED">
        <w:t>steatopygia</w:t>
      </w:r>
      <w:proofErr w:type="spellEnd"/>
      <w:r w:rsidRPr="00FE16ED">
        <w:t xml:space="preserve"> effect seen on whole body </w:t>
      </w:r>
      <w:r w:rsidRPr="00FE16ED">
        <w:lastRenderedPageBreak/>
        <w:t>and spot planar images.</w:t>
      </w:r>
      <w:r>
        <w:t xml:space="preserve"> Imaging specialists should be aware of </w:t>
      </w:r>
      <w:proofErr w:type="spellStart"/>
      <w:r>
        <w:t>Steatopygia</w:t>
      </w:r>
      <w:proofErr w:type="spellEnd"/>
      <w:r>
        <w:t xml:space="preserve"> and its impact on imaging. When an abnormality is suspected to be due to </w:t>
      </w:r>
      <w:proofErr w:type="spellStart"/>
      <w:r>
        <w:t>steatopygia</w:t>
      </w:r>
      <w:proofErr w:type="spellEnd"/>
      <w:r>
        <w:t xml:space="preserve"> effect, SPECT or preferably SPECT/CT should be used to resolve the uncertainty. </w:t>
      </w:r>
    </w:p>
    <w:p w:rsidR="000B031A" w:rsidRDefault="000B031A" w:rsidP="008A4A97">
      <w:pPr>
        <w:spacing w:after="120"/>
        <w:jc w:val="both"/>
      </w:pPr>
      <w:r>
        <w:t xml:space="preserve"> </w:t>
      </w:r>
    </w:p>
    <w:p w:rsidR="001E764E" w:rsidRDefault="001E764E" w:rsidP="008A4A97"/>
    <w:sectPr w:rsidR="001E76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31A"/>
    <w:rsid w:val="000B031A"/>
    <w:rsid w:val="001E764E"/>
    <w:rsid w:val="003205DB"/>
    <w:rsid w:val="008A4A97"/>
    <w:rsid w:val="00BC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B031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uiPriority w:val="99"/>
    <w:unhideWhenUsed/>
    <w:rsid w:val="000B031A"/>
    <w:rPr>
      <w:color w:val="0000FF"/>
      <w:u w:val="single"/>
    </w:rPr>
  </w:style>
  <w:style w:type="character" w:customStyle="1" w:styleId="hlfld-title">
    <w:name w:val="hlfld-title"/>
    <w:rsid w:val="000B031A"/>
  </w:style>
  <w:style w:type="character" w:customStyle="1" w:styleId="author">
    <w:name w:val="author"/>
    <w:rsid w:val="000B031A"/>
  </w:style>
  <w:style w:type="character" w:customStyle="1" w:styleId="nlmx">
    <w:name w:val="nlm_x"/>
    <w:rsid w:val="000B031A"/>
  </w:style>
  <w:style w:type="character" w:customStyle="1" w:styleId="text">
    <w:name w:val="text"/>
    <w:rsid w:val="000B031A"/>
  </w:style>
  <w:style w:type="character" w:customStyle="1" w:styleId="title-text">
    <w:name w:val="title-text"/>
    <w:rsid w:val="000B031A"/>
  </w:style>
  <w:style w:type="character" w:customStyle="1" w:styleId="wi-fullname">
    <w:name w:val="wi-fullname"/>
    <w:rsid w:val="000B031A"/>
  </w:style>
  <w:style w:type="character" w:customStyle="1" w:styleId="al-author-delim">
    <w:name w:val="al-author-delim"/>
    <w:rsid w:val="000B031A"/>
  </w:style>
  <w:style w:type="character" w:customStyle="1" w:styleId="meta-citation-journal-name">
    <w:name w:val="meta-citation-journal-name"/>
    <w:rsid w:val="000B031A"/>
  </w:style>
  <w:style w:type="character" w:customStyle="1" w:styleId="meta-citation">
    <w:name w:val="meta-citation"/>
    <w:rsid w:val="000B031A"/>
  </w:style>
  <w:style w:type="character" w:customStyle="1" w:styleId="authorsname">
    <w:name w:val="authors__name"/>
    <w:rsid w:val="000B031A"/>
  </w:style>
  <w:style w:type="character" w:customStyle="1" w:styleId="journaltitle">
    <w:name w:val="journaltitle"/>
    <w:rsid w:val="000B031A"/>
  </w:style>
  <w:style w:type="character" w:customStyle="1" w:styleId="articlecitationpages">
    <w:name w:val="articlecitation_pages"/>
    <w:rsid w:val="000B031A"/>
  </w:style>
  <w:style w:type="character" w:customStyle="1" w:styleId="name">
    <w:name w:val="name"/>
    <w:rsid w:val="000B031A"/>
  </w:style>
  <w:style w:type="character" w:customStyle="1" w:styleId="slug-vol">
    <w:name w:val="slug-vol"/>
    <w:rsid w:val="000B031A"/>
  </w:style>
  <w:style w:type="character" w:customStyle="1" w:styleId="slug-pages">
    <w:name w:val="slug-pages"/>
    <w:rsid w:val="000B0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B031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uiPriority w:val="99"/>
    <w:unhideWhenUsed/>
    <w:rsid w:val="000B031A"/>
    <w:rPr>
      <w:color w:val="0000FF"/>
      <w:u w:val="single"/>
    </w:rPr>
  </w:style>
  <w:style w:type="character" w:customStyle="1" w:styleId="hlfld-title">
    <w:name w:val="hlfld-title"/>
    <w:rsid w:val="000B031A"/>
  </w:style>
  <w:style w:type="character" w:customStyle="1" w:styleId="author">
    <w:name w:val="author"/>
    <w:rsid w:val="000B031A"/>
  </w:style>
  <w:style w:type="character" w:customStyle="1" w:styleId="nlmx">
    <w:name w:val="nlm_x"/>
    <w:rsid w:val="000B031A"/>
  </w:style>
  <w:style w:type="character" w:customStyle="1" w:styleId="text">
    <w:name w:val="text"/>
    <w:rsid w:val="000B031A"/>
  </w:style>
  <w:style w:type="character" w:customStyle="1" w:styleId="title-text">
    <w:name w:val="title-text"/>
    <w:rsid w:val="000B031A"/>
  </w:style>
  <w:style w:type="character" w:customStyle="1" w:styleId="wi-fullname">
    <w:name w:val="wi-fullname"/>
    <w:rsid w:val="000B031A"/>
  </w:style>
  <w:style w:type="character" w:customStyle="1" w:styleId="al-author-delim">
    <w:name w:val="al-author-delim"/>
    <w:rsid w:val="000B031A"/>
  </w:style>
  <w:style w:type="character" w:customStyle="1" w:styleId="meta-citation-journal-name">
    <w:name w:val="meta-citation-journal-name"/>
    <w:rsid w:val="000B031A"/>
  </w:style>
  <w:style w:type="character" w:customStyle="1" w:styleId="meta-citation">
    <w:name w:val="meta-citation"/>
    <w:rsid w:val="000B031A"/>
  </w:style>
  <w:style w:type="character" w:customStyle="1" w:styleId="authorsname">
    <w:name w:val="authors__name"/>
    <w:rsid w:val="000B031A"/>
  </w:style>
  <w:style w:type="character" w:customStyle="1" w:styleId="journaltitle">
    <w:name w:val="journaltitle"/>
    <w:rsid w:val="000B031A"/>
  </w:style>
  <w:style w:type="character" w:customStyle="1" w:styleId="articlecitationpages">
    <w:name w:val="articlecitation_pages"/>
    <w:rsid w:val="000B031A"/>
  </w:style>
  <w:style w:type="character" w:customStyle="1" w:styleId="name">
    <w:name w:val="name"/>
    <w:rsid w:val="000B031A"/>
  </w:style>
  <w:style w:type="character" w:customStyle="1" w:styleId="slug-vol">
    <w:name w:val="slug-vol"/>
    <w:rsid w:val="000B031A"/>
  </w:style>
  <w:style w:type="character" w:customStyle="1" w:styleId="slug-pages">
    <w:name w:val="slug-pages"/>
    <w:rsid w:val="000B0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31416-30B4-4EC5-874A-FFC0CB706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590</Words>
  <Characters>3191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2019-12-13T17:58:00Z</dcterms:created>
  <dcterms:modified xsi:type="dcterms:W3CDTF">2019-12-13T18:35:00Z</dcterms:modified>
</cp:coreProperties>
</file>