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7DA" w:rsidRPr="008A7ADC" w:rsidRDefault="00396E1D">
      <w:pPr>
        <w:rPr>
          <w:b/>
          <w:bCs/>
        </w:rPr>
      </w:pPr>
      <w:bookmarkStart w:id="0" w:name="_GoBack"/>
      <w:bookmarkEnd w:id="0"/>
      <w:r w:rsidRPr="008A7ADC">
        <w:rPr>
          <w:b/>
          <w:bCs/>
        </w:rPr>
        <w:t>Correlative imaging diagnosis of diabetic foot osteomyelitis</w:t>
      </w:r>
      <w:r w:rsidR="008A7ADC" w:rsidRPr="008A7ADC">
        <w:rPr>
          <w:b/>
          <w:bCs/>
        </w:rPr>
        <w:t xml:space="preserve"> in the era of Hybrid imaging</w:t>
      </w:r>
    </w:p>
    <w:p w:rsidR="00396E1D" w:rsidRDefault="00396E1D" w:rsidP="008A7ADC">
      <w:r>
        <w:t>Abdelhamid H Elgazzar, MD, FCAP</w:t>
      </w:r>
      <w:r w:rsidR="008A7ADC">
        <w:t>., Professor &amp;</w:t>
      </w:r>
      <w:r>
        <w:t xml:space="preserve"> </w:t>
      </w:r>
      <w:r w:rsidR="008A7ADC">
        <w:t>c</w:t>
      </w:r>
      <w:r>
        <w:t>hairman, Department of Nuclear Medicine, Kuwait University</w:t>
      </w:r>
      <w:r w:rsidR="008A7ADC">
        <w:t>, Kuwait</w:t>
      </w:r>
    </w:p>
    <w:p w:rsidR="0098321C" w:rsidRDefault="00396E1D" w:rsidP="00396E1D">
      <w:r>
        <w:t xml:space="preserve">There is up to 25% risk of developing diabetic foot disease among diabetics worldwide. This </w:t>
      </w:r>
      <w:r w:rsidR="008A7ADC">
        <w:t>includes</w:t>
      </w:r>
      <w:r>
        <w:t xml:space="preserve"> neuropathy, ulceration and infection. Diabetic foot osteomyelitis is behind 60% of amputations in diabetics. </w:t>
      </w:r>
      <w:r w:rsidR="008A7ADC" w:rsidRPr="00396E1D">
        <w:t xml:space="preserve">Most patients have long history of </w:t>
      </w:r>
      <w:r>
        <w:t>diabetes mellitus</w:t>
      </w:r>
      <w:r w:rsidR="008A7ADC" w:rsidRPr="00396E1D">
        <w:t xml:space="preserve"> with a combination of changes predisposing to infection</w:t>
      </w:r>
      <w:r>
        <w:t>. Clinical diagnosis is n</w:t>
      </w:r>
      <w:r w:rsidR="008A7ADC" w:rsidRPr="00396E1D">
        <w:t>ot possible in most patients without imaging</w:t>
      </w:r>
      <w:r>
        <w:t xml:space="preserve">. The </w:t>
      </w:r>
      <w:r w:rsidR="008A7ADC" w:rsidRPr="00396E1D">
        <w:t xml:space="preserve">Clinical dilemmas </w:t>
      </w:r>
      <w:r>
        <w:t>are to d</w:t>
      </w:r>
      <w:r w:rsidR="008A7ADC" w:rsidRPr="00396E1D">
        <w:t>iagnose infection early to avoid amputation</w:t>
      </w:r>
      <w:r>
        <w:t>, d</w:t>
      </w:r>
      <w:r w:rsidR="008A7ADC" w:rsidRPr="00396E1D">
        <w:t>ifferentiate</w:t>
      </w:r>
      <w:r>
        <w:t xml:space="preserve"> infection </w:t>
      </w:r>
      <w:r w:rsidR="008A7ADC" w:rsidRPr="00396E1D">
        <w:t>from neuroarthropathy &amp; soft tissue infection</w:t>
      </w:r>
      <w:r>
        <w:t xml:space="preserve"> and to e</w:t>
      </w:r>
      <w:r w:rsidRPr="00396E1D">
        <w:t>nsure the most appropriate course of treatment</w:t>
      </w:r>
      <w:r>
        <w:t xml:space="preserve">. </w:t>
      </w:r>
    </w:p>
    <w:p w:rsidR="00F6233B" w:rsidRDefault="00F6233B" w:rsidP="00F6233B">
      <w:pPr>
        <w:tabs>
          <w:tab w:val="num" w:pos="720"/>
          <w:tab w:val="num" w:pos="1440"/>
        </w:tabs>
      </w:pPr>
      <w:r>
        <w:t>The x-ray has poor sensitivity, however it is u</w:t>
      </w:r>
      <w:r w:rsidRPr="00DD3E7D">
        <w:t>seful as the initial screening examination</w:t>
      </w:r>
      <w:r>
        <w:t xml:space="preserve"> to e</w:t>
      </w:r>
      <w:r w:rsidRPr="00DD3E7D">
        <w:t xml:space="preserve">valuate anatomic detail &amp; previous surgeries </w:t>
      </w:r>
      <w:r>
        <w:t xml:space="preserve">and </w:t>
      </w:r>
      <w:r w:rsidRPr="00DD3E7D">
        <w:t>evaluate other causes of pain (</w:t>
      </w:r>
      <w:r w:rsidRPr="00DD3E7D">
        <w:rPr>
          <w:lang w:val="fr-FR"/>
        </w:rPr>
        <w:t xml:space="preserve">fracture, </w:t>
      </w:r>
      <w:r w:rsidRPr="00DD3E7D">
        <w:t>arthropathy, or tumor)</w:t>
      </w:r>
      <w:r>
        <w:t>. The Ultrasound is a p</w:t>
      </w:r>
      <w:r w:rsidRPr="00DD3E7D">
        <w:t>oor modality to visualize bone</w:t>
      </w:r>
      <w:r>
        <w:t xml:space="preserve"> and CT has also limited role. MRI provides good d</w:t>
      </w:r>
      <w:r w:rsidRPr="00DD3E7D">
        <w:t>elineation of soft tissue vs. bone infections</w:t>
      </w:r>
      <w:r>
        <w:t>, has an average s</w:t>
      </w:r>
      <w:r w:rsidRPr="00DD3E7D">
        <w:t xml:space="preserve">ensitivity </w:t>
      </w:r>
      <w:r>
        <w:t xml:space="preserve">of </w:t>
      </w:r>
      <w:r w:rsidR="008A7ADC">
        <w:t xml:space="preserve">90 </w:t>
      </w:r>
      <w:r w:rsidRPr="00DD3E7D">
        <w:t>% &amp; specificity of 80%</w:t>
      </w:r>
      <w:r>
        <w:t>. Additionally it provides b</w:t>
      </w:r>
      <w:r w:rsidRPr="00DD3E7D">
        <w:t>etter pre-operative infection staging</w:t>
      </w:r>
      <w:r>
        <w:t xml:space="preserve">. </w:t>
      </w:r>
    </w:p>
    <w:p w:rsidR="00F6233B" w:rsidRDefault="00F6233B" w:rsidP="00F6233B">
      <w:r>
        <w:t>Several functional modalities can be used including b</w:t>
      </w:r>
      <w:r w:rsidRPr="00DD3E7D">
        <w:t>one scan</w:t>
      </w:r>
      <w:r>
        <w:t xml:space="preserve">, </w:t>
      </w:r>
      <w:r w:rsidRPr="00DD3E7D">
        <w:t>Gallium-67</w:t>
      </w:r>
      <w:r>
        <w:t xml:space="preserve">, </w:t>
      </w:r>
      <w:r w:rsidRPr="00DD3E7D">
        <w:t>Labeled WBC</w:t>
      </w:r>
      <w:r>
        <w:t xml:space="preserve">, </w:t>
      </w:r>
      <w:r w:rsidRPr="00DD3E7D">
        <w:t>Combined Bone/ Labeled WBC</w:t>
      </w:r>
      <w:r>
        <w:t xml:space="preserve">, </w:t>
      </w:r>
      <w:r w:rsidRPr="00DD3E7D">
        <w:t>Combined Labeled WBC/Bone marrow scan</w:t>
      </w:r>
      <w:r>
        <w:t xml:space="preserve">, </w:t>
      </w:r>
      <w:r w:rsidRPr="00DD3E7D">
        <w:t>Combined Bone/ Labeled WBC/Bone marrow scan</w:t>
      </w:r>
      <w:r>
        <w:t xml:space="preserve"> and </w:t>
      </w:r>
      <w:r w:rsidRPr="00DD3E7D">
        <w:t>PET</w:t>
      </w:r>
      <w:r>
        <w:t xml:space="preserve">. </w:t>
      </w:r>
      <w:r w:rsidRPr="00DD3E7D">
        <w:t xml:space="preserve"> </w:t>
      </w:r>
      <w:r>
        <w:t>Multi-phase bone scan has high sensitivity but poor specificity.</w:t>
      </w:r>
    </w:p>
    <w:p w:rsidR="0001436B" w:rsidRPr="0001436B" w:rsidRDefault="0001436B" w:rsidP="008A7ADC">
      <w:r w:rsidRPr="00DD3E7D">
        <w:t>In-111-WBC, Tc-99m HMPAO-WBC</w:t>
      </w:r>
      <w:r>
        <w:t xml:space="preserve"> is </w:t>
      </w:r>
      <w:r w:rsidRPr="00DD3E7D">
        <w:t>Useful for su</w:t>
      </w:r>
      <w:r>
        <w:t xml:space="preserve">spected infections of violated </w:t>
      </w:r>
      <w:r w:rsidRPr="00DD3E7D">
        <w:t>bone particularly in diabetic foot</w:t>
      </w:r>
      <w:r>
        <w:t xml:space="preserve"> with an a</w:t>
      </w:r>
      <w:r w:rsidRPr="00DD3E7D">
        <w:t xml:space="preserve">verage sensitivity </w:t>
      </w:r>
      <w:r>
        <w:t xml:space="preserve">of </w:t>
      </w:r>
      <w:r w:rsidRPr="00DD3E7D">
        <w:t>91%</w:t>
      </w:r>
      <w:r>
        <w:t xml:space="preserve"> and a</w:t>
      </w:r>
      <w:r w:rsidRPr="00DD3E7D">
        <w:t>verage specificity</w:t>
      </w:r>
      <w:r>
        <w:t xml:space="preserve"> of</w:t>
      </w:r>
      <w:r w:rsidRPr="00DD3E7D">
        <w:t xml:space="preserve"> 84%</w:t>
      </w:r>
      <w:r>
        <w:t>. However this modality has a p</w:t>
      </w:r>
      <w:r w:rsidRPr="00DD3E7D">
        <w:t>oor spatial resolution</w:t>
      </w:r>
      <w:r>
        <w:t xml:space="preserve"> and hence difficult </w:t>
      </w:r>
      <w:r w:rsidRPr="00DD3E7D">
        <w:t>localization</w:t>
      </w:r>
      <w:r>
        <w:t xml:space="preserve"> of infection. Combining the study with bone scan improves specificity. Using SPECT CT has added value in improving the specificity with addition of bone marrow scan when WBC study is positive. FDG PET/CT has been used for the diagnosis however the date are </w:t>
      </w:r>
      <w:r w:rsidRPr="0001436B">
        <w:t>Inconsistent</w:t>
      </w:r>
      <w:r>
        <w:t>.</w:t>
      </w:r>
      <w:r w:rsidR="008A7ADC">
        <w:t xml:space="preserve"> Combined bone, labeled WBC using SPECT/CT offer the highest specificity</w:t>
      </w:r>
    </w:p>
    <w:p w:rsidR="0001436B" w:rsidRPr="00DD3E7D" w:rsidRDefault="0001436B" w:rsidP="0001436B"/>
    <w:p w:rsidR="0001436B" w:rsidRPr="00DD3E7D" w:rsidRDefault="0001436B" w:rsidP="00F6233B"/>
    <w:p w:rsidR="00F6233B" w:rsidRPr="00DD3E7D" w:rsidRDefault="00F6233B" w:rsidP="00F6233B">
      <w:pPr>
        <w:tabs>
          <w:tab w:val="num" w:pos="720"/>
          <w:tab w:val="num" w:pos="1440"/>
        </w:tabs>
      </w:pPr>
    </w:p>
    <w:p w:rsidR="00F6233B" w:rsidRDefault="00F6233B" w:rsidP="00F6233B"/>
    <w:p w:rsidR="00F6233B" w:rsidRPr="00396E1D" w:rsidRDefault="00F6233B" w:rsidP="00396E1D"/>
    <w:p w:rsidR="00396E1D" w:rsidRDefault="00396E1D" w:rsidP="00396E1D"/>
    <w:sectPr w:rsidR="00396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84A4A"/>
    <w:multiLevelType w:val="hybridMultilevel"/>
    <w:tmpl w:val="6A3C0324"/>
    <w:lvl w:ilvl="0" w:tplc="D67CDFDC">
      <w:start w:val="1"/>
      <w:numFmt w:val="bullet"/>
      <w:lvlText w:val=""/>
      <w:lvlJc w:val="left"/>
      <w:pPr>
        <w:tabs>
          <w:tab w:val="num" w:pos="720"/>
        </w:tabs>
        <w:ind w:left="720" w:hanging="360"/>
      </w:pPr>
      <w:rPr>
        <w:rFonts w:ascii="Wingdings" w:hAnsi="Wingdings" w:hint="default"/>
      </w:rPr>
    </w:lvl>
    <w:lvl w:ilvl="1" w:tplc="BDF0561C" w:tentative="1">
      <w:start w:val="1"/>
      <w:numFmt w:val="bullet"/>
      <w:lvlText w:val=""/>
      <w:lvlJc w:val="left"/>
      <w:pPr>
        <w:tabs>
          <w:tab w:val="num" w:pos="1440"/>
        </w:tabs>
        <w:ind w:left="1440" w:hanging="360"/>
      </w:pPr>
      <w:rPr>
        <w:rFonts w:ascii="Wingdings" w:hAnsi="Wingdings" w:hint="default"/>
      </w:rPr>
    </w:lvl>
    <w:lvl w:ilvl="2" w:tplc="031EE050" w:tentative="1">
      <w:start w:val="1"/>
      <w:numFmt w:val="bullet"/>
      <w:lvlText w:val=""/>
      <w:lvlJc w:val="left"/>
      <w:pPr>
        <w:tabs>
          <w:tab w:val="num" w:pos="2160"/>
        </w:tabs>
        <w:ind w:left="2160" w:hanging="360"/>
      </w:pPr>
      <w:rPr>
        <w:rFonts w:ascii="Wingdings" w:hAnsi="Wingdings" w:hint="default"/>
      </w:rPr>
    </w:lvl>
    <w:lvl w:ilvl="3" w:tplc="1D72F44A" w:tentative="1">
      <w:start w:val="1"/>
      <w:numFmt w:val="bullet"/>
      <w:lvlText w:val=""/>
      <w:lvlJc w:val="left"/>
      <w:pPr>
        <w:tabs>
          <w:tab w:val="num" w:pos="2880"/>
        </w:tabs>
        <w:ind w:left="2880" w:hanging="360"/>
      </w:pPr>
      <w:rPr>
        <w:rFonts w:ascii="Wingdings" w:hAnsi="Wingdings" w:hint="default"/>
      </w:rPr>
    </w:lvl>
    <w:lvl w:ilvl="4" w:tplc="86A840EC" w:tentative="1">
      <w:start w:val="1"/>
      <w:numFmt w:val="bullet"/>
      <w:lvlText w:val=""/>
      <w:lvlJc w:val="left"/>
      <w:pPr>
        <w:tabs>
          <w:tab w:val="num" w:pos="3600"/>
        </w:tabs>
        <w:ind w:left="3600" w:hanging="360"/>
      </w:pPr>
      <w:rPr>
        <w:rFonts w:ascii="Wingdings" w:hAnsi="Wingdings" w:hint="default"/>
      </w:rPr>
    </w:lvl>
    <w:lvl w:ilvl="5" w:tplc="FDA65FFA" w:tentative="1">
      <w:start w:val="1"/>
      <w:numFmt w:val="bullet"/>
      <w:lvlText w:val=""/>
      <w:lvlJc w:val="left"/>
      <w:pPr>
        <w:tabs>
          <w:tab w:val="num" w:pos="4320"/>
        </w:tabs>
        <w:ind w:left="4320" w:hanging="360"/>
      </w:pPr>
      <w:rPr>
        <w:rFonts w:ascii="Wingdings" w:hAnsi="Wingdings" w:hint="default"/>
      </w:rPr>
    </w:lvl>
    <w:lvl w:ilvl="6" w:tplc="7F96239A" w:tentative="1">
      <w:start w:val="1"/>
      <w:numFmt w:val="bullet"/>
      <w:lvlText w:val=""/>
      <w:lvlJc w:val="left"/>
      <w:pPr>
        <w:tabs>
          <w:tab w:val="num" w:pos="5040"/>
        </w:tabs>
        <w:ind w:left="5040" w:hanging="360"/>
      </w:pPr>
      <w:rPr>
        <w:rFonts w:ascii="Wingdings" w:hAnsi="Wingdings" w:hint="default"/>
      </w:rPr>
    </w:lvl>
    <w:lvl w:ilvl="7" w:tplc="2E36548E" w:tentative="1">
      <w:start w:val="1"/>
      <w:numFmt w:val="bullet"/>
      <w:lvlText w:val=""/>
      <w:lvlJc w:val="left"/>
      <w:pPr>
        <w:tabs>
          <w:tab w:val="num" w:pos="5760"/>
        </w:tabs>
        <w:ind w:left="5760" w:hanging="360"/>
      </w:pPr>
      <w:rPr>
        <w:rFonts w:ascii="Wingdings" w:hAnsi="Wingdings" w:hint="default"/>
      </w:rPr>
    </w:lvl>
    <w:lvl w:ilvl="8" w:tplc="669A85A0" w:tentative="1">
      <w:start w:val="1"/>
      <w:numFmt w:val="bullet"/>
      <w:lvlText w:val=""/>
      <w:lvlJc w:val="left"/>
      <w:pPr>
        <w:tabs>
          <w:tab w:val="num" w:pos="6480"/>
        </w:tabs>
        <w:ind w:left="6480" w:hanging="360"/>
      </w:pPr>
      <w:rPr>
        <w:rFonts w:ascii="Wingdings" w:hAnsi="Wingdings" w:hint="default"/>
      </w:rPr>
    </w:lvl>
  </w:abstractNum>
  <w:abstractNum w:abstractNumId="1">
    <w:nsid w:val="6B5A2D6C"/>
    <w:multiLevelType w:val="hybridMultilevel"/>
    <w:tmpl w:val="6A1AF844"/>
    <w:lvl w:ilvl="0" w:tplc="04B2A10A">
      <w:start w:val="1"/>
      <w:numFmt w:val="bullet"/>
      <w:lvlText w:val=""/>
      <w:lvlJc w:val="left"/>
      <w:pPr>
        <w:tabs>
          <w:tab w:val="num" w:pos="720"/>
        </w:tabs>
        <w:ind w:left="720" w:hanging="360"/>
      </w:pPr>
      <w:rPr>
        <w:rFonts w:ascii="Wingdings" w:hAnsi="Wingdings" w:hint="default"/>
      </w:rPr>
    </w:lvl>
    <w:lvl w:ilvl="1" w:tplc="AC4A1CAC">
      <w:start w:val="1"/>
      <w:numFmt w:val="bullet"/>
      <w:lvlText w:val=""/>
      <w:lvlJc w:val="left"/>
      <w:pPr>
        <w:tabs>
          <w:tab w:val="num" w:pos="1440"/>
        </w:tabs>
        <w:ind w:left="1440" w:hanging="360"/>
      </w:pPr>
      <w:rPr>
        <w:rFonts w:ascii="Wingdings" w:hAnsi="Wingdings" w:hint="default"/>
      </w:rPr>
    </w:lvl>
    <w:lvl w:ilvl="2" w:tplc="703C1E86">
      <w:start w:val="92"/>
      <w:numFmt w:val="bullet"/>
      <w:lvlText w:val=""/>
      <w:lvlJc w:val="left"/>
      <w:pPr>
        <w:tabs>
          <w:tab w:val="num" w:pos="2160"/>
        </w:tabs>
        <w:ind w:left="2160" w:hanging="360"/>
      </w:pPr>
      <w:rPr>
        <w:rFonts w:ascii="Wingdings" w:hAnsi="Wingdings" w:hint="default"/>
      </w:rPr>
    </w:lvl>
    <w:lvl w:ilvl="3" w:tplc="78F81E2C" w:tentative="1">
      <w:start w:val="1"/>
      <w:numFmt w:val="bullet"/>
      <w:lvlText w:val=""/>
      <w:lvlJc w:val="left"/>
      <w:pPr>
        <w:tabs>
          <w:tab w:val="num" w:pos="2880"/>
        </w:tabs>
        <w:ind w:left="2880" w:hanging="360"/>
      </w:pPr>
      <w:rPr>
        <w:rFonts w:ascii="Wingdings" w:hAnsi="Wingdings" w:hint="default"/>
      </w:rPr>
    </w:lvl>
    <w:lvl w:ilvl="4" w:tplc="058AF5D8" w:tentative="1">
      <w:start w:val="1"/>
      <w:numFmt w:val="bullet"/>
      <w:lvlText w:val=""/>
      <w:lvlJc w:val="left"/>
      <w:pPr>
        <w:tabs>
          <w:tab w:val="num" w:pos="3600"/>
        </w:tabs>
        <w:ind w:left="3600" w:hanging="360"/>
      </w:pPr>
      <w:rPr>
        <w:rFonts w:ascii="Wingdings" w:hAnsi="Wingdings" w:hint="default"/>
      </w:rPr>
    </w:lvl>
    <w:lvl w:ilvl="5" w:tplc="F042BA94" w:tentative="1">
      <w:start w:val="1"/>
      <w:numFmt w:val="bullet"/>
      <w:lvlText w:val=""/>
      <w:lvlJc w:val="left"/>
      <w:pPr>
        <w:tabs>
          <w:tab w:val="num" w:pos="4320"/>
        </w:tabs>
        <w:ind w:left="4320" w:hanging="360"/>
      </w:pPr>
      <w:rPr>
        <w:rFonts w:ascii="Wingdings" w:hAnsi="Wingdings" w:hint="default"/>
      </w:rPr>
    </w:lvl>
    <w:lvl w:ilvl="6" w:tplc="34A4037C" w:tentative="1">
      <w:start w:val="1"/>
      <w:numFmt w:val="bullet"/>
      <w:lvlText w:val=""/>
      <w:lvlJc w:val="left"/>
      <w:pPr>
        <w:tabs>
          <w:tab w:val="num" w:pos="5040"/>
        </w:tabs>
        <w:ind w:left="5040" w:hanging="360"/>
      </w:pPr>
      <w:rPr>
        <w:rFonts w:ascii="Wingdings" w:hAnsi="Wingdings" w:hint="default"/>
      </w:rPr>
    </w:lvl>
    <w:lvl w:ilvl="7" w:tplc="E6C4854C" w:tentative="1">
      <w:start w:val="1"/>
      <w:numFmt w:val="bullet"/>
      <w:lvlText w:val=""/>
      <w:lvlJc w:val="left"/>
      <w:pPr>
        <w:tabs>
          <w:tab w:val="num" w:pos="5760"/>
        </w:tabs>
        <w:ind w:left="5760" w:hanging="360"/>
      </w:pPr>
      <w:rPr>
        <w:rFonts w:ascii="Wingdings" w:hAnsi="Wingdings" w:hint="default"/>
      </w:rPr>
    </w:lvl>
    <w:lvl w:ilvl="8" w:tplc="2B8E2CCE"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E1D"/>
    <w:rsid w:val="0001436B"/>
    <w:rsid w:val="00396E1D"/>
    <w:rsid w:val="00687581"/>
    <w:rsid w:val="00876CE6"/>
    <w:rsid w:val="008A7ADC"/>
    <w:rsid w:val="0098321C"/>
    <w:rsid w:val="00BF129E"/>
    <w:rsid w:val="00C65F22"/>
    <w:rsid w:val="00F6233B"/>
    <w:rsid w:val="00F952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E1D"/>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1436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E1D"/>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143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221483">
      <w:bodyDiv w:val="1"/>
      <w:marLeft w:val="0"/>
      <w:marRight w:val="0"/>
      <w:marTop w:val="0"/>
      <w:marBottom w:val="0"/>
      <w:divBdr>
        <w:top w:val="none" w:sz="0" w:space="0" w:color="auto"/>
        <w:left w:val="none" w:sz="0" w:space="0" w:color="auto"/>
        <w:bottom w:val="none" w:sz="0" w:space="0" w:color="auto"/>
        <w:right w:val="none" w:sz="0" w:space="0" w:color="auto"/>
      </w:divBdr>
      <w:divsChild>
        <w:div w:id="852766285">
          <w:marLeft w:val="0"/>
          <w:marRight w:val="0"/>
          <w:marTop w:val="0"/>
          <w:marBottom w:val="120"/>
          <w:divBdr>
            <w:top w:val="none" w:sz="0" w:space="0" w:color="auto"/>
            <w:left w:val="none" w:sz="0" w:space="0" w:color="auto"/>
            <w:bottom w:val="none" w:sz="0" w:space="0" w:color="auto"/>
            <w:right w:val="none" w:sz="0" w:space="0" w:color="auto"/>
          </w:divBdr>
        </w:div>
      </w:divsChild>
    </w:div>
    <w:div w:id="1695958201">
      <w:bodyDiv w:val="1"/>
      <w:marLeft w:val="0"/>
      <w:marRight w:val="0"/>
      <w:marTop w:val="0"/>
      <w:marBottom w:val="0"/>
      <w:divBdr>
        <w:top w:val="none" w:sz="0" w:space="0" w:color="auto"/>
        <w:left w:val="none" w:sz="0" w:space="0" w:color="auto"/>
        <w:bottom w:val="none" w:sz="0" w:space="0" w:color="auto"/>
        <w:right w:val="none" w:sz="0" w:space="0" w:color="auto"/>
      </w:divBdr>
      <w:divsChild>
        <w:div w:id="1722241775">
          <w:marLeft w:val="720"/>
          <w:marRight w:val="0"/>
          <w:marTop w:val="0"/>
          <w:marBottom w:val="120"/>
          <w:divBdr>
            <w:top w:val="none" w:sz="0" w:space="0" w:color="auto"/>
            <w:left w:val="none" w:sz="0" w:space="0" w:color="auto"/>
            <w:bottom w:val="none" w:sz="0" w:space="0" w:color="auto"/>
            <w:right w:val="none" w:sz="0" w:space="0" w:color="auto"/>
          </w:divBdr>
        </w:div>
        <w:div w:id="1436057413">
          <w:marLeft w:val="720"/>
          <w:marRight w:val="0"/>
          <w:marTop w:val="0"/>
          <w:marBottom w:val="120"/>
          <w:divBdr>
            <w:top w:val="none" w:sz="0" w:space="0" w:color="auto"/>
            <w:left w:val="none" w:sz="0" w:space="0" w:color="auto"/>
            <w:bottom w:val="none" w:sz="0" w:space="0" w:color="auto"/>
            <w:right w:val="none" w:sz="0" w:space="0" w:color="auto"/>
          </w:divBdr>
        </w:div>
        <w:div w:id="1795631771">
          <w:marLeft w:val="1440"/>
          <w:marRight w:val="0"/>
          <w:marTop w:val="0"/>
          <w:marBottom w:val="120"/>
          <w:divBdr>
            <w:top w:val="none" w:sz="0" w:space="0" w:color="auto"/>
            <w:left w:val="none" w:sz="0" w:space="0" w:color="auto"/>
            <w:bottom w:val="none" w:sz="0" w:space="0" w:color="auto"/>
            <w:right w:val="none" w:sz="0" w:space="0" w:color="auto"/>
          </w:divBdr>
        </w:div>
        <w:div w:id="1711760363">
          <w:marLeft w:val="1440"/>
          <w:marRight w:val="0"/>
          <w:marTop w:val="0"/>
          <w:marBottom w:val="120"/>
          <w:divBdr>
            <w:top w:val="none" w:sz="0" w:space="0" w:color="auto"/>
            <w:left w:val="none" w:sz="0" w:space="0" w:color="auto"/>
            <w:bottom w:val="none" w:sz="0" w:space="0" w:color="auto"/>
            <w:right w:val="none" w:sz="0" w:space="0" w:color="auto"/>
          </w:divBdr>
        </w:div>
      </w:divsChild>
    </w:div>
    <w:div w:id="170748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Abdelhamaid Elgazzar</dc:creator>
  <cp:lastModifiedBy>user</cp:lastModifiedBy>
  <cp:revision>2</cp:revision>
  <dcterms:created xsi:type="dcterms:W3CDTF">2019-12-13T16:02:00Z</dcterms:created>
  <dcterms:modified xsi:type="dcterms:W3CDTF">2019-12-13T16:02:00Z</dcterms:modified>
</cp:coreProperties>
</file>