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10C" w:rsidRDefault="00A90264" w:rsidP="00F4110C">
      <w:pPr>
        <w:jc w:val="both"/>
        <w:rPr>
          <w:b/>
          <w:sz w:val="28"/>
          <w:szCs w:val="28"/>
        </w:rPr>
      </w:pPr>
      <w:proofErr w:type="gramStart"/>
      <w:r>
        <w:rPr>
          <w:b/>
          <w:sz w:val="28"/>
          <w:szCs w:val="28"/>
        </w:rPr>
        <w:t>Standard</w:t>
      </w:r>
      <w:r w:rsidR="00F4110C">
        <w:rPr>
          <w:b/>
          <w:sz w:val="28"/>
          <w:szCs w:val="28"/>
        </w:rPr>
        <w:t xml:space="preserve"> and tight protocol by the trained nursing care and good </w:t>
      </w:r>
      <w:proofErr w:type="spellStart"/>
      <w:r w:rsidR="00F4110C">
        <w:rPr>
          <w:b/>
          <w:sz w:val="28"/>
          <w:szCs w:val="28"/>
        </w:rPr>
        <w:t>glycemic</w:t>
      </w:r>
      <w:proofErr w:type="spellEnd"/>
      <w:r w:rsidR="00F4110C">
        <w:rPr>
          <w:b/>
          <w:sz w:val="28"/>
          <w:szCs w:val="28"/>
        </w:rPr>
        <w:t xml:space="preserve"> control when adding insulin to oral hypoglycaemic agents.</w:t>
      </w:r>
      <w:proofErr w:type="gramEnd"/>
    </w:p>
    <w:p w:rsidR="00A90264" w:rsidRDefault="00A90264" w:rsidP="00A90264">
      <w:pPr>
        <w:jc w:val="center"/>
        <w:rPr>
          <w:b/>
          <w:sz w:val="28"/>
          <w:szCs w:val="28"/>
        </w:rPr>
      </w:pPr>
      <w:r>
        <w:rPr>
          <w:b/>
          <w:sz w:val="28"/>
          <w:szCs w:val="28"/>
        </w:rPr>
        <w:t>Abstract</w:t>
      </w:r>
    </w:p>
    <w:p w:rsidR="004376F6" w:rsidRPr="00F4110C" w:rsidRDefault="00F4110C" w:rsidP="00F4110C">
      <w:pPr>
        <w:jc w:val="both"/>
        <w:rPr>
          <w:rFonts w:ascii="Verdana" w:hAnsi="Verdana"/>
          <w:sz w:val="28"/>
          <w:szCs w:val="28"/>
        </w:rPr>
      </w:pPr>
      <w:r>
        <w:rPr>
          <w:b/>
          <w:sz w:val="28"/>
          <w:szCs w:val="28"/>
        </w:rPr>
        <w:t>Background</w:t>
      </w:r>
      <w:r w:rsidRPr="00F4110C">
        <w:rPr>
          <w:sz w:val="28"/>
          <w:szCs w:val="28"/>
        </w:rPr>
        <w:t xml:space="preserve">: </w:t>
      </w:r>
      <w:r>
        <w:rPr>
          <w:sz w:val="28"/>
          <w:szCs w:val="28"/>
        </w:rPr>
        <w:t xml:space="preserve">Diabetes is being more headache in India day by day when patients are prone to micro or macro vascular complications with </w:t>
      </w:r>
      <w:proofErr w:type="spellStart"/>
      <w:r>
        <w:rPr>
          <w:sz w:val="28"/>
          <w:szCs w:val="28"/>
        </w:rPr>
        <w:t>glycemic</w:t>
      </w:r>
      <w:proofErr w:type="spellEnd"/>
      <w:r>
        <w:rPr>
          <w:sz w:val="28"/>
          <w:szCs w:val="28"/>
        </w:rPr>
        <w:t xml:space="preserve"> </w:t>
      </w:r>
      <w:proofErr w:type="spellStart"/>
      <w:r>
        <w:rPr>
          <w:sz w:val="28"/>
          <w:szCs w:val="28"/>
        </w:rPr>
        <w:t>uncontrol</w:t>
      </w:r>
      <w:proofErr w:type="spellEnd"/>
      <w:r>
        <w:rPr>
          <w:sz w:val="28"/>
          <w:szCs w:val="28"/>
        </w:rPr>
        <w:t xml:space="preserve"> stage </w:t>
      </w:r>
      <w:proofErr w:type="gramStart"/>
      <w:r>
        <w:rPr>
          <w:sz w:val="28"/>
          <w:szCs w:val="28"/>
        </w:rPr>
        <w:t>( more</w:t>
      </w:r>
      <w:proofErr w:type="gramEnd"/>
      <w:r>
        <w:rPr>
          <w:sz w:val="28"/>
          <w:szCs w:val="28"/>
        </w:rPr>
        <w:t xml:space="preserve"> than 9.5 HbA1C value. </w:t>
      </w:r>
      <w:r w:rsidRPr="00F4110C">
        <w:rPr>
          <w:sz w:val="28"/>
          <w:szCs w:val="28"/>
        </w:rPr>
        <w:t xml:space="preserve">To understand why patients could not always attain the Treat to Target in Type 2 Diabetes </w:t>
      </w:r>
      <w:r w:rsidR="00980341">
        <w:rPr>
          <w:sz w:val="28"/>
          <w:szCs w:val="28"/>
        </w:rPr>
        <w:t>.</w:t>
      </w:r>
      <w:r w:rsidRPr="00F4110C">
        <w:rPr>
          <w:sz w:val="28"/>
          <w:szCs w:val="28"/>
        </w:rPr>
        <w:t xml:space="preserve"> </w:t>
      </w:r>
      <w:proofErr w:type="gramStart"/>
      <w:r w:rsidRPr="00F4110C">
        <w:rPr>
          <w:sz w:val="28"/>
          <w:szCs w:val="28"/>
        </w:rPr>
        <w:t xml:space="preserve">HbA1c ≤6.5 % </w:t>
      </w:r>
      <w:proofErr w:type="spellStart"/>
      <w:r w:rsidRPr="00F4110C">
        <w:rPr>
          <w:sz w:val="28"/>
          <w:szCs w:val="28"/>
        </w:rPr>
        <w:t>glycaemic</w:t>
      </w:r>
      <w:proofErr w:type="spellEnd"/>
      <w:r w:rsidRPr="00F4110C">
        <w:rPr>
          <w:sz w:val="28"/>
          <w:szCs w:val="28"/>
        </w:rPr>
        <w:t xml:space="preserve"> target when adding insulin to oral glucose lowering therapy.</w:t>
      </w:r>
      <w:proofErr w:type="gramEnd"/>
      <w:r w:rsidRPr="00F4110C">
        <w:rPr>
          <w:sz w:val="28"/>
          <w:szCs w:val="28"/>
        </w:rPr>
        <w:t xml:space="preserve"> </w:t>
      </w:r>
      <w:r w:rsidRPr="00F4110C">
        <w:rPr>
          <w:b/>
          <w:sz w:val="28"/>
          <w:szCs w:val="28"/>
        </w:rPr>
        <w:t>Methods:</w:t>
      </w:r>
      <w:r w:rsidRPr="00F4110C">
        <w:rPr>
          <w:sz w:val="28"/>
          <w:szCs w:val="28"/>
        </w:rPr>
        <w:t xml:space="preserve"> </w:t>
      </w:r>
      <w:r>
        <w:rPr>
          <w:sz w:val="28"/>
          <w:szCs w:val="28"/>
        </w:rPr>
        <w:t>Observational study</w:t>
      </w:r>
      <w:r w:rsidR="00A90264">
        <w:rPr>
          <w:sz w:val="28"/>
          <w:szCs w:val="28"/>
        </w:rPr>
        <w:t xml:space="preserve"> of 12 weeks </w:t>
      </w:r>
      <w:r>
        <w:rPr>
          <w:sz w:val="28"/>
          <w:szCs w:val="28"/>
        </w:rPr>
        <w:t xml:space="preserve"> </w:t>
      </w:r>
      <w:r w:rsidRPr="00F4110C">
        <w:rPr>
          <w:sz w:val="28"/>
          <w:szCs w:val="28"/>
        </w:rPr>
        <w:t xml:space="preserve"> with </w:t>
      </w:r>
      <w:r>
        <w:rPr>
          <w:sz w:val="28"/>
          <w:szCs w:val="28"/>
        </w:rPr>
        <w:t>345</w:t>
      </w:r>
      <w:r w:rsidRPr="00F4110C">
        <w:rPr>
          <w:sz w:val="28"/>
          <w:szCs w:val="28"/>
        </w:rPr>
        <w:t xml:space="preserve"> patients and </w:t>
      </w:r>
      <w:r>
        <w:rPr>
          <w:sz w:val="28"/>
          <w:szCs w:val="28"/>
        </w:rPr>
        <w:t>322</w:t>
      </w:r>
      <w:r w:rsidRPr="00F4110C">
        <w:rPr>
          <w:sz w:val="28"/>
          <w:szCs w:val="28"/>
        </w:rPr>
        <w:t xml:space="preserve"> health professionals, recruited from </w:t>
      </w:r>
      <w:r>
        <w:rPr>
          <w:sz w:val="28"/>
          <w:szCs w:val="28"/>
        </w:rPr>
        <w:t>reputed</w:t>
      </w:r>
      <w:r w:rsidRPr="00F4110C">
        <w:rPr>
          <w:sz w:val="28"/>
          <w:szCs w:val="28"/>
        </w:rPr>
        <w:t xml:space="preserve"> clinical centres.</w:t>
      </w:r>
      <w:r w:rsidR="00A90264" w:rsidRPr="00A90264">
        <w:rPr>
          <w:sz w:val="28"/>
          <w:szCs w:val="28"/>
        </w:rPr>
        <w:t xml:space="preserve"> </w:t>
      </w:r>
      <w:r w:rsidR="00A90264" w:rsidRPr="00F4110C">
        <w:rPr>
          <w:sz w:val="28"/>
          <w:szCs w:val="28"/>
        </w:rPr>
        <w:t xml:space="preserve">Most patients were committed to taking insulin as recommended by </w:t>
      </w:r>
      <w:r w:rsidR="00A90264">
        <w:rPr>
          <w:sz w:val="28"/>
          <w:szCs w:val="28"/>
        </w:rPr>
        <w:t>trained</w:t>
      </w:r>
      <w:r w:rsidR="00A90264" w:rsidRPr="00F4110C">
        <w:rPr>
          <w:sz w:val="28"/>
          <w:szCs w:val="28"/>
        </w:rPr>
        <w:t xml:space="preserve"> </w:t>
      </w:r>
      <w:r w:rsidR="00A90264">
        <w:rPr>
          <w:sz w:val="28"/>
          <w:szCs w:val="28"/>
        </w:rPr>
        <w:t xml:space="preserve">nursing </w:t>
      </w:r>
      <w:r w:rsidR="00A90264" w:rsidRPr="00F4110C">
        <w:rPr>
          <w:sz w:val="28"/>
          <w:szCs w:val="28"/>
        </w:rPr>
        <w:t>staff</w:t>
      </w:r>
      <w:r w:rsidR="00A90264">
        <w:rPr>
          <w:sz w:val="28"/>
          <w:szCs w:val="28"/>
        </w:rPr>
        <w:t xml:space="preserve"> with standard protocol</w:t>
      </w:r>
      <w:r w:rsidR="00A90264" w:rsidRPr="00F4110C">
        <w:rPr>
          <w:sz w:val="28"/>
          <w:szCs w:val="28"/>
        </w:rPr>
        <w:t xml:space="preserve">. Although initially anxious about injections, patients were ‘insulin receptive’ rather than ‘psychologically insulin resistant’. </w:t>
      </w:r>
      <w:r w:rsidRPr="00F4110C">
        <w:rPr>
          <w:sz w:val="28"/>
          <w:szCs w:val="28"/>
        </w:rPr>
        <w:t xml:space="preserve"> </w:t>
      </w:r>
      <w:r w:rsidRPr="00F4110C">
        <w:rPr>
          <w:b/>
          <w:sz w:val="28"/>
          <w:szCs w:val="28"/>
        </w:rPr>
        <w:t>Results:</w:t>
      </w:r>
      <w:r w:rsidRPr="00F4110C">
        <w:rPr>
          <w:sz w:val="28"/>
          <w:szCs w:val="28"/>
        </w:rPr>
        <w:t xml:space="preserve"> Most patients were committed to taking insulin as recommended by </w:t>
      </w:r>
      <w:r w:rsidR="00A90264">
        <w:rPr>
          <w:sz w:val="28"/>
          <w:szCs w:val="28"/>
        </w:rPr>
        <w:t>trained</w:t>
      </w:r>
      <w:r w:rsidRPr="00F4110C">
        <w:rPr>
          <w:sz w:val="28"/>
          <w:szCs w:val="28"/>
        </w:rPr>
        <w:t xml:space="preserve"> </w:t>
      </w:r>
      <w:r w:rsidR="00A90264">
        <w:rPr>
          <w:sz w:val="28"/>
          <w:szCs w:val="28"/>
        </w:rPr>
        <w:t xml:space="preserve">nursing </w:t>
      </w:r>
      <w:r w:rsidRPr="00F4110C">
        <w:rPr>
          <w:sz w:val="28"/>
          <w:szCs w:val="28"/>
        </w:rPr>
        <w:t>staff</w:t>
      </w:r>
      <w:r w:rsidR="00A90264">
        <w:rPr>
          <w:sz w:val="28"/>
          <w:szCs w:val="28"/>
        </w:rPr>
        <w:t xml:space="preserve"> with standard protocol</w:t>
      </w:r>
      <w:r w:rsidRPr="00F4110C">
        <w:rPr>
          <w:sz w:val="28"/>
          <w:szCs w:val="28"/>
        </w:rPr>
        <w:t xml:space="preserve">. Although initially anxious about injections, patients were ‘insulin receptive’ rather than ‘psychologically insulin resistant’. This was due to experiences of deteriorating blood glucose control and perceptions that oral glucose lowering agents were no longer working. To avoid hypoglycaemia, patients occasionally altered or skipped insulin doses, sometimes in consultation with staff. Staff felt that automated insulin dose adjustment algorithm increased their confidence to prescribe larger insulin doses than in routine clinical practice but all described situations where they did not follow recommendations. Application of a ‘one size fits all’ </w:t>
      </w:r>
      <w:proofErr w:type="spellStart"/>
      <w:r w:rsidRPr="00F4110C">
        <w:rPr>
          <w:sz w:val="28"/>
          <w:szCs w:val="28"/>
        </w:rPr>
        <w:t>glycaemic</w:t>
      </w:r>
      <w:proofErr w:type="spellEnd"/>
      <w:r w:rsidRPr="00F4110C">
        <w:rPr>
          <w:sz w:val="28"/>
          <w:szCs w:val="28"/>
        </w:rPr>
        <w:t xml:space="preserve"> target was seen as contrary to clinical experience. Staff also expressed concerns that ‘tight’ </w:t>
      </w:r>
      <w:proofErr w:type="spellStart"/>
      <w:r w:rsidRPr="00F4110C">
        <w:rPr>
          <w:sz w:val="28"/>
          <w:szCs w:val="28"/>
        </w:rPr>
        <w:t>glycaemic</w:t>
      </w:r>
      <w:proofErr w:type="spellEnd"/>
      <w:r w:rsidRPr="00F4110C">
        <w:rPr>
          <w:sz w:val="28"/>
          <w:szCs w:val="28"/>
        </w:rPr>
        <w:t xml:space="preserve"> control might impose an unacceptably high risk of hypoglycaemia that could compromise trust and safety, especially amongst older patients. Patients were usually unaware of the </w:t>
      </w:r>
      <w:proofErr w:type="spellStart"/>
      <w:r w:rsidRPr="00F4110C">
        <w:rPr>
          <w:sz w:val="28"/>
          <w:szCs w:val="28"/>
        </w:rPr>
        <w:t>glycaemic</w:t>
      </w:r>
      <w:proofErr w:type="spellEnd"/>
      <w:r w:rsidRPr="00F4110C">
        <w:rPr>
          <w:sz w:val="28"/>
          <w:szCs w:val="28"/>
        </w:rPr>
        <w:t xml:space="preserve"> targets. Positive staff feedback led some to believe they had been ‘successful’ trial participants even when their HbA1c exceeded 6.5%. </w:t>
      </w:r>
      <w:r w:rsidRPr="00F4110C">
        <w:rPr>
          <w:b/>
          <w:sz w:val="28"/>
          <w:szCs w:val="28"/>
        </w:rPr>
        <w:t>Conclusions:</w:t>
      </w:r>
      <w:r w:rsidRPr="00F4110C">
        <w:rPr>
          <w:sz w:val="28"/>
          <w:szCs w:val="28"/>
        </w:rPr>
        <w:t xml:space="preserve"> To understand </w:t>
      </w:r>
      <w:r w:rsidR="00A90264">
        <w:rPr>
          <w:sz w:val="28"/>
          <w:szCs w:val="28"/>
        </w:rPr>
        <w:t>tight</w:t>
      </w:r>
      <w:r w:rsidRPr="00F4110C">
        <w:rPr>
          <w:sz w:val="28"/>
          <w:szCs w:val="28"/>
        </w:rPr>
        <w:t xml:space="preserve"> </w:t>
      </w:r>
      <w:proofErr w:type="spellStart"/>
      <w:r w:rsidRPr="00F4110C">
        <w:rPr>
          <w:sz w:val="28"/>
          <w:szCs w:val="28"/>
        </w:rPr>
        <w:t>glycaemic</w:t>
      </w:r>
      <w:proofErr w:type="spellEnd"/>
      <w:r w:rsidRPr="00F4110C">
        <w:rPr>
          <w:sz w:val="28"/>
          <w:szCs w:val="28"/>
        </w:rPr>
        <w:t xml:space="preserve"> outcomes it is necessary to move beyond the patient and consider the broader context, including the difficulties staff encountered in balancing and reconciling their ‘clinical’ and ‘research’ roles and responsibilities.</w:t>
      </w:r>
    </w:p>
    <w:sectPr w:rsidR="004376F6" w:rsidRPr="00F4110C" w:rsidSect="006D397B">
      <w:pgSz w:w="11906" w:h="16838" w:code="9"/>
      <w:pgMar w:top="873" w:right="873" w:bottom="873" w:left="87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4110C"/>
    <w:rsid w:val="003619C1"/>
    <w:rsid w:val="004376F6"/>
    <w:rsid w:val="00441A08"/>
    <w:rsid w:val="006D397B"/>
    <w:rsid w:val="0083750D"/>
    <w:rsid w:val="008C6C12"/>
    <w:rsid w:val="00980341"/>
    <w:rsid w:val="00A90264"/>
    <w:rsid w:val="00B5163C"/>
    <w:rsid w:val="00F4110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ESC</Company>
  <LinksUpToDate>false</LinksUpToDate>
  <CharactersWithSpaces>2344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dc:creator>
  <cp:lastModifiedBy>web</cp:lastModifiedBy>
  <cp:revision>2</cp:revision>
  <dcterms:created xsi:type="dcterms:W3CDTF">2019-08-31T16:00:00Z</dcterms:created>
  <dcterms:modified xsi:type="dcterms:W3CDTF">2019-08-31T16:00:00Z</dcterms:modified>
</cp:coreProperties>
</file>