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t>Abstract</w:t>
      </w:r>
    </w:p>
    <w:p>
      <w:pPr>
        <w:rPr>
          <w:sz w:val="20"/>
          <w:szCs w:val="20"/>
        </w:rPr>
      </w:pPr>
      <w:r>
        <w:rPr>
          <w:sz w:val="20"/>
          <w:szCs w:val="20"/>
        </w:rPr>
        <w:t>Indian Urban Rural Diabetic Retinopathy eye study using low cost fundus camera</w:t>
      </w:r>
    </w:p>
    <w:p>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Introduction-</w:t>
      </w:r>
    </w:p>
    <w:p>
      <w:pPr>
        <w:autoSpaceDE w:val="0"/>
        <w:autoSpaceDN w:val="0"/>
        <w:adjustRightInd w:val="0"/>
        <w:spacing w:after="0" w:line="240" w:lineRule="auto"/>
        <w:rPr>
          <w:rFonts w:ascii="Times-Roman" w:hAnsi="Times-Roman" w:cs="Times-Roman"/>
          <w:sz w:val="20"/>
          <w:szCs w:val="20"/>
        </w:rPr>
      </w:pPr>
    </w:p>
    <w:p>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 xml:space="preserve">Diabetic retinopathy (DR) is a well-recognized complication of diabetes. However, data on prevalence patters of diabetic retinopathy from India are largely lacking. </w:t>
      </w:r>
      <w:r>
        <w:rPr>
          <w:rFonts w:ascii="Times-Roman" w:hAnsi="Times-Roman" w:cs="Times-Roman"/>
          <w:color w:val="000000"/>
          <w:sz w:val="20"/>
          <w:szCs w:val="20"/>
        </w:rPr>
        <w:t>To list a few Chennai Urban Rural Epidemiology Study (CURES) and Sankara Nethralaya Diabetic Retinopathy Epidemiology and Molecular Genetic Study (SN-DREAMS), reported</w:t>
      </w:r>
      <w:r>
        <w:rPr>
          <w:rFonts w:ascii="Times-Roman" w:hAnsi="Times-Roman" w:cs="Times-Roman"/>
          <w:sz w:val="20"/>
          <w:szCs w:val="20"/>
        </w:rPr>
        <w:t xml:space="preserve"> </w:t>
      </w:r>
      <w:r>
        <w:rPr>
          <w:rFonts w:ascii="Times-Roman" w:hAnsi="Times-Roman" w:cs="Times-Roman"/>
          <w:color w:val="000000"/>
          <w:sz w:val="20"/>
          <w:szCs w:val="20"/>
        </w:rPr>
        <w:t>the prevalence of DR in urban Chennai to be 17.6% and 18% in diabetic population. In a separate study Aravind Comprehensive Eye Study reported the prevalence of DR (in self-reported subjects with diabetes) in rural South India to be 10.5%. Because diabetes and its complications are a public health problem, data on the prevalence of DR will help in formulating primary and secondary prevention programs in India.</w:t>
      </w:r>
    </w:p>
    <w:p>
      <w:pPr>
        <w:autoSpaceDE w:val="0"/>
        <w:autoSpaceDN w:val="0"/>
        <w:adjustRightInd w:val="0"/>
        <w:spacing w:after="0" w:line="240" w:lineRule="auto"/>
        <w:rPr>
          <w:rFonts w:ascii="Times-Roman" w:hAnsi="Times-Roman" w:cs="Times-Roman"/>
          <w:color w:val="000000"/>
          <w:sz w:val="20"/>
          <w:szCs w:val="20"/>
        </w:rPr>
      </w:pPr>
      <w:r>
        <w:rPr>
          <w:rFonts w:ascii="Times-Roman" w:hAnsi="Times-Roman" w:cs="Times-Roman"/>
          <w:color w:val="000000"/>
          <w:sz w:val="20"/>
          <w:szCs w:val="20"/>
        </w:rPr>
        <w:t>In our study we statistically compare prevalence of diabetic retinopathy, associated risk factors, socioeconomic status and knowledge on retinal diseases between rural and urban diabetic self reporting subjects. This is a first single study to compare both rural and urban population.</w:t>
      </w: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color w:val="000000"/>
          <w:sz w:val="20"/>
          <w:szCs w:val="20"/>
        </w:rPr>
      </w:pPr>
      <w:r>
        <w:rPr>
          <w:rFonts w:ascii="Times-Roman" w:hAnsi="Times-Roman" w:cs="Times-Roman"/>
          <w:color w:val="000000"/>
          <w:sz w:val="20"/>
          <w:szCs w:val="20"/>
        </w:rPr>
        <w:t>Method and materials-</w:t>
      </w: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 xml:space="preserve">The study was conducted in northern India at two centres, one urban metropolitan New-Delhi and another in rural belt of Iqbalpur very close to Roorkee. All first time self reporting subject with known type 2 diabetes, aged </w:t>
      </w:r>
      <w:r>
        <w:rPr>
          <w:rFonts w:ascii="MathematicalPi-One" w:hAnsi="MathematicalPi-One" w:cs="MathematicalPi-One"/>
          <w:sz w:val="20"/>
          <w:szCs w:val="20"/>
        </w:rPr>
        <w:t xml:space="preserve">above </w:t>
      </w:r>
      <w:r>
        <w:rPr>
          <w:rFonts w:ascii="Times-Roman" w:hAnsi="Times-Roman" w:cs="Times-Roman"/>
          <w:sz w:val="20"/>
          <w:szCs w:val="20"/>
        </w:rPr>
        <w:t xml:space="preserve">30 years were considered eligible. 4 field retinal photography using a mydriatic, non stereoscopic low cost fundus camera (Forus 3nethra) was undertaken. Diabetic retinopathy classification and severity scale was defined based on ETDRS and Modified Airlie classifications with few adjustments .Eyes were also classified for Diabetic Macular Edema based on international classification. For every participant the severity scores of the worst eye were used for the analyses. All participants underwent a detailed interview; information on socioeconomic status (e.g. education, income), lifestyle risk factors (e.g. smoking), medication use and self-reported history of cardiovascular diseases including hypertension, heart disease, neuropathy and nephropathy were collected. Height, weight, BMI(Body Mass Index), FBS(fasting blood sugar), post-prandial blood sugar, HbA1c were collected. A protocol based questionnaire on subjects knowledge and exposure of retinal diseases was analysed. Statistical analyses were performed using SPSS version 21.0. </w:t>
      </w:r>
    </w:p>
    <w:p>
      <w:pPr>
        <w:autoSpaceDE w:val="0"/>
        <w:autoSpaceDN w:val="0"/>
        <w:adjustRightInd w:val="0"/>
        <w:spacing w:after="0" w:line="240" w:lineRule="auto"/>
        <w:rPr>
          <w:rFonts w:ascii="Times-Roman" w:hAnsi="Times-Roman" w:cs="Times-Roman"/>
          <w:sz w:val="20"/>
          <w:szCs w:val="20"/>
        </w:rPr>
      </w:pPr>
    </w:p>
    <w:p>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Results-</w:t>
      </w:r>
    </w:p>
    <w:p>
      <w:pPr>
        <w:autoSpaceDE w:val="0"/>
        <w:autoSpaceDN w:val="0"/>
        <w:adjustRightInd w:val="0"/>
        <w:spacing w:after="0" w:line="240" w:lineRule="auto"/>
        <w:rPr>
          <w:rFonts w:ascii="Times-Roman" w:hAnsi="Times-Roman" w:cs="Times-Roman"/>
          <w:sz w:val="20"/>
          <w:szCs w:val="20"/>
        </w:rPr>
      </w:pPr>
    </w:p>
    <w:p>
      <w:pPr>
        <w:autoSpaceDE w:val="0"/>
        <w:autoSpaceDN w:val="0"/>
        <w:adjustRightInd w:val="0"/>
        <w:spacing w:after="0" w:line="240" w:lineRule="auto"/>
        <w:rPr>
          <w:rFonts w:ascii="Times-Roman" w:hAnsi="Times-Roman" w:cs="Times-Roman"/>
          <w:color w:val="000000"/>
          <w:sz w:val="20"/>
          <w:szCs w:val="20"/>
        </w:rPr>
      </w:pPr>
      <w:r>
        <w:rPr>
          <w:rFonts w:ascii="Times-Roman" w:hAnsi="Times-Roman" w:cs="Times-Roman"/>
          <w:color w:val="000000"/>
          <w:sz w:val="20"/>
          <w:szCs w:val="20"/>
        </w:rPr>
        <w:t>A total of 560 urban and 500 rural known diabetics were included over a period of 6 months in the study. Average age of subjects in urban setting was 56.5 yrs and rural 58.4 yrs. Mean duration of diabetes was 8.9 yrs in urban and 8.5 yrs in rural subjects. Prevalence of diabetic retinopathy in urban group was 7 % and rural group was 15 % (p 0.003). Prevalence of diabetic macular oedema was 1.2 % in urban cases and 7 % in rural cases (p 0.006). Risk factors in urban group that had significant association with prevalence of diabetic retinopathy were duration of diabetes, HBA1c, FBS and nephropathy changes while in rural group risk factors with significant association included duration of diabetes, HBA1c, FBS, nephropathy changes and hypertension also. Other factors like gender, age, basal metabolic index, ischemic heart disease, smoking, blood lipid profile, income, education did not have significant association in either group. Though in both groups presence of heart disease showed a strong association with diabetic macular oedema. Amongst the risk factors mean fasting blood sugar (p 0.0001), random blood sugar (p 0.0001), HBA1c (p 0.001) and hypertension (0.0001) values were significantly higher in rural group compared to urban group. Other risk factors like duration of diabetes, gender, Body Mass Index, presence of nephropathy, hypertension, IHD were statistically similar in both groups.</w:t>
      </w:r>
    </w:p>
    <w:p>
      <w:pPr>
        <w:autoSpaceDE w:val="0"/>
        <w:autoSpaceDN w:val="0"/>
        <w:adjustRightInd w:val="0"/>
        <w:spacing w:after="0" w:line="240" w:lineRule="auto"/>
        <w:rPr>
          <w:rFonts w:ascii="Times-Roman" w:hAnsi="Times-Roman" w:cs="Times-Roman"/>
          <w:color w:val="000000"/>
          <w:sz w:val="20"/>
          <w:szCs w:val="20"/>
        </w:rPr>
      </w:pPr>
      <w:r>
        <w:rPr>
          <w:rFonts w:ascii="Times-Roman" w:hAnsi="Times-Roman" w:cs="Times-Roman"/>
          <w:color w:val="000000"/>
          <w:sz w:val="20"/>
          <w:szCs w:val="20"/>
        </w:rPr>
        <w:t>There was a significant difference in family monthly income (p 0.0001) and educational status (p 0.04) in both groups. Presence of DR (p 0.003), PDR (p 0.002), and severe DME (p 0.006) was significantly higher in rural group compared to urban group. There was no statistical difference between two groups on knowledge and awareness about diabetic retinopathy. 14 % of patients in either group had knowledge about diabetic retinopathy. 30 % of patients in urban group and 10 % of patients in rural group were referred by physicians (p 0.001) while rest of the patients came by their own.</w:t>
      </w: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color w:val="000000"/>
          <w:sz w:val="20"/>
          <w:szCs w:val="20"/>
        </w:rPr>
      </w:pPr>
    </w:p>
    <w:p>
      <w:pPr>
        <w:autoSpaceDE w:val="0"/>
        <w:autoSpaceDN w:val="0"/>
        <w:adjustRightInd w:val="0"/>
        <w:spacing w:after="0" w:line="240" w:lineRule="auto"/>
        <w:rPr>
          <w:rFonts w:ascii="Times-Roman" w:hAnsi="Times-Roman" w:cs="Times-Roman"/>
          <w:color w:val="000000"/>
          <w:sz w:val="20"/>
          <w:szCs w:val="20"/>
        </w:rPr>
      </w:pPr>
      <w:r>
        <w:rPr>
          <w:rFonts w:ascii="Times-Roman" w:hAnsi="Times-Roman" w:cs="Times-Roman"/>
          <w:color w:val="000000"/>
          <w:sz w:val="20"/>
          <w:szCs w:val="20"/>
        </w:rPr>
        <w:t>Discussion-</w:t>
      </w:r>
    </w:p>
    <w:p>
      <w:pPr>
        <w:autoSpaceDE w:val="0"/>
        <w:autoSpaceDN w:val="0"/>
        <w:adjustRightInd w:val="0"/>
        <w:spacing w:after="0" w:line="240" w:lineRule="auto"/>
        <w:rPr>
          <w:rFonts w:ascii="Times-Roman" w:hAnsi="Times-Roman" w:cs="Times-Roman"/>
          <w:color w:val="000000"/>
          <w:sz w:val="20"/>
          <w:szCs w:val="20"/>
        </w:rPr>
      </w:pPr>
      <w:r>
        <w:rPr>
          <w:rFonts w:ascii="Times-Roman" w:hAnsi="Times-Roman" w:cs="Times-Roman"/>
          <w:color w:val="000000"/>
          <w:sz w:val="20"/>
          <w:szCs w:val="20"/>
        </w:rPr>
        <w:t>Prevalence of diabetic retinopathy among rural population was significantly higher compared to urban population. Though environmental, geographic and genetic factors play a role in people being prone to diabetic mellitus the risk factors for developing diabetic retinopathy that could have caused substantially higher prevalence patters in rural population were uncontrolled sugars, higher prevalence of cardiovascular morbidities like hypertension and ischemic heart disease. Lack of education and lower socioeconomic status are other factors for delayed, incomplete or lack of treatment leading to patients presenting with proliferative diabetic retinopathy and severe diabetic macular edema in rural group when compared to urban population. As far as awareness regarding the disease and its treatment and prognosis is concerned both the groups inspite of the fact that urban group was much more educated. Both the groups only less than 30 % of patients were sent by diabetologist, rest all came for routine eye check up.</w:t>
      </w:r>
    </w:p>
    <w:p>
      <w:pPr>
        <w:autoSpaceDE w:val="0"/>
        <w:autoSpaceDN w:val="0"/>
        <w:adjustRightInd w:val="0"/>
        <w:spacing w:after="0" w:line="240" w:lineRule="auto"/>
        <w:rPr>
          <w:rFonts w:ascii="Times-Roman" w:hAnsi="Times-Roman" w:cs="Times-Roman"/>
          <w:color w:val="000000"/>
          <w:sz w:val="20"/>
          <w:szCs w:val="20"/>
        </w:rPr>
      </w:pPr>
      <w:r>
        <w:rPr>
          <w:rFonts w:ascii="Times-Roman" w:hAnsi="Times-Roman" w:cs="Times-Roman"/>
          <w:color w:val="000000"/>
          <w:sz w:val="20"/>
          <w:szCs w:val="20"/>
        </w:rPr>
        <w:t>In context of India being a developing economy where 70% population are living in rural and tier 4 cities it is imperative to penetrate to such areas through telemedicine and tele-ophthalmology using low cost cameras like we did to diagnose diabetic retinopathy at an early stage, to spread and educate awareness in both urban and rural through training physician, print media.</w:t>
      </w:r>
    </w:p>
    <w:p>
      <w:pPr>
        <w:autoSpaceDE w:val="0"/>
        <w:autoSpaceDN w:val="0"/>
        <w:adjustRightInd w:val="0"/>
        <w:spacing w:after="0" w:line="240" w:lineRule="auto"/>
        <w:rPr>
          <w:rFonts w:ascii="Times-Roman" w:hAnsi="Times-Roman" w:cs="Times-Roman"/>
          <w:sz w:val="20"/>
          <w:szCs w:val="20"/>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Times-Roman">
    <w:altName w:val="Segoe Print"/>
    <w:panose1 w:val="00000000000000000000"/>
    <w:charset w:val="00"/>
    <w:family w:val="auto"/>
    <w:pitch w:val="default"/>
    <w:sig w:usb0="00000003" w:usb1="00000000" w:usb2="00000000" w:usb3="00000000" w:csb0="00000001" w:csb1="00000000"/>
  </w:font>
  <w:font w:name="MathematicalPi-One">
    <w:altName w:val="Segoe Print"/>
    <w:panose1 w:val="00000000000000000000"/>
    <w:charset w:val="00"/>
    <w:family w:val="auto"/>
    <w:pitch w:val="default"/>
    <w:sig w:usb0="00000003" w:usb1="00000000" w:usb2="00000000" w:usb3="00000000" w:csb0="00000001" w:csb1="00000000"/>
  </w:font>
  <w:font w:name="Cambria">
    <w:panose1 w:val="02040503050406030204"/>
    <w:charset w:val="00"/>
    <w:family w:val="auto"/>
    <w:pitch w:val="default"/>
    <w:sig w:usb0="E00002FF" w:usb1="40000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720"/>
  <w:displayHorizontalDrawingGridEvery w:val="1"/>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0"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4">
    <w:name w:val="Default Paragraph Font"/>
    <w:semiHidden/>
    <w:unhideWhenUsed/>
    <w:uiPriority w:val="1"/>
  </w:style>
  <w:style w:type="paragraph" w:styleId="2">
    <w:name w:val="footer"/>
    <w:basedOn w:val="1"/>
    <w:link w:val="6"/>
    <w:semiHidden/>
    <w:unhideWhenUsed/>
    <w:uiPriority w:val="99"/>
    <w:pPr>
      <w:tabs>
        <w:tab w:val="center" w:pos="4513"/>
        <w:tab w:val="right" w:pos="9026"/>
      </w:tabs>
      <w:spacing w:after="0" w:line="240" w:lineRule="auto"/>
    </w:pPr>
  </w:style>
  <w:style w:type="paragraph" w:styleId="3">
    <w:name w:val="header"/>
    <w:basedOn w:val="1"/>
    <w:link w:val="5"/>
    <w:semiHidden/>
    <w:unhideWhenUsed/>
    <w:uiPriority w:val="99"/>
    <w:pPr>
      <w:tabs>
        <w:tab w:val="center" w:pos="4513"/>
        <w:tab w:val="right" w:pos="9026"/>
      </w:tabs>
      <w:spacing w:after="0" w:line="240" w:lineRule="auto"/>
    </w:pPr>
  </w:style>
  <w:style w:type="character" w:customStyle="1" w:styleId="5">
    <w:name w:val="Header Char"/>
    <w:basedOn w:val="4"/>
    <w:link w:val="3"/>
    <w:semiHidden/>
    <w:uiPriority w:val="99"/>
    <w:rPr/>
  </w:style>
  <w:style w:type="character" w:customStyle="1" w:styleId="6">
    <w:name w:val="Footer Char"/>
    <w:basedOn w:val="4"/>
    <w:link w:val="2"/>
    <w:semiHidden/>
    <w:uiPriority w:val="99"/>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875</Words>
  <Characters>4993</Characters>
  <Lines>41</Lines>
  <Paragraphs>11</Paragraphs>
  <TotalTime>0</TotalTime>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2017-11-11T17:09:00Z</dcterms:created>
  <dc:creator>Sony</dc:creator>
  <cp:lastModifiedBy>Retina.EyeQ</cp:lastModifiedBy>
  <dcterms:modified xsi:type="dcterms:W3CDTF">2017-11-25T09:47:19Z</dcterms:modified>
  <dc:title>Abstract</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