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D28AA" w14:textId="5FDCE5EB" w:rsidR="00917666" w:rsidRDefault="003C338E" w:rsidP="00F01B5B">
      <w:pPr>
        <w:jc w:val="center"/>
        <w:rPr>
          <w:bCs/>
        </w:rPr>
      </w:pPr>
      <w:proofErr w:type="spellStart"/>
      <w:r w:rsidRPr="00B07DB3">
        <w:rPr>
          <w:bCs/>
        </w:rPr>
        <w:t>IVGTT</w:t>
      </w:r>
      <w:proofErr w:type="spellEnd"/>
      <w:r w:rsidRPr="00B07DB3">
        <w:rPr>
          <w:bCs/>
        </w:rPr>
        <w:t xml:space="preserve"> </w:t>
      </w:r>
      <w:r w:rsidR="00F01B5B">
        <w:rPr>
          <w:bCs/>
        </w:rPr>
        <w:t xml:space="preserve">IN DIAGNOSING OF </w:t>
      </w:r>
      <w:r w:rsidR="00917666">
        <w:rPr>
          <w:bCs/>
        </w:rPr>
        <w:t>GLUCOSE KINETICS DIS</w:t>
      </w:r>
      <w:r w:rsidR="008F569A">
        <w:rPr>
          <w:bCs/>
        </w:rPr>
        <w:t>-</w:t>
      </w:r>
      <w:r w:rsidR="00917666">
        <w:rPr>
          <w:bCs/>
        </w:rPr>
        <w:t xml:space="preserve">BALANCE IN </w:t>
      </w:r>
    </w:p>
    <w:p w14:paraId="272B76C7" w14:textId="5066D7E9" w:rsidR="00F01B5B" w:rsidRDefault="00917666" w:rsidP="00F01B5B">
      <w:pPr>
        <w:jc w:val="center"/>
        <w:rPr>
          <w:bCs/>
        </w:rPr>
      </w:pPr>
      <w:r>
        <w:rPr>
          <w:bCs/>
        </w:rPr>
        <w:t>DIABETIC PATIENTS</w:t>
      </w:r>
    </w:p>
    <w:p w14:paraId="4AB82898" w14:textId="5911E879" w:rsidR="000943E1" w:rsidRDefault="000943E1" w:rsidP="003C338E">
      <w:pPr>
        <w:jc w:val="center"/>
        <w:rPr>
          <w:bCs/>
        </w:rPr>
      </w:pPr>
    </w:p>
    <w:p w14:paraId="497873F4" w14:textId="4C954AA3" w:rsidR="003C338E" w:rsidRPr="003C338E" w:rsidRDefault="00C31501" w:rsidP="00C31501">
      <w:pPr>
        <w:autoSpaceDE w:val="0"/>
        <w:autoSpaceDN w:val="0"/>
        <w:adjustRightInd w:val="0"/>
        <w:spacing w:before="240" w:line="360" w:lineRule="auto"/>
        <w:jc w:val="center"/>
      </w:pPr>
      <w:proofErr w:type="spellStart"/>
      <w:r>
        <w:t>Dreval</w:t>
      </w:r>
      <w:proofErr w:type="spellEnd"/>
      <w:r>
        <w:t xml:space="preserve"> </w:t>
      </w:r>
      <w:proofErr w:type="spellStart"/>
      <w:r>
        <w:t>A.V</w:t>
      </w:r>
      <w:proofErr w:type="spellEnd"/>
      <w:r>
        <w:t>.</w:t>
      </w:r>
    </w:p>
    <w:p w14:paraId="6868BB93" w14:textId="1475E7E1" w:rsidR="00235EBA" w:rsidRDefault="00792E95" w:rsidP="003C338E">
      <w:pPr>
        <w:autoSpaceDE w:val="0"/>
        <w:autoSpaceDN w:val="0"/>
        <w:adjustRightInd w:val="0"/>
        <w:spacing w:before="240" w:line="360" w:lineRule="auto"/>
        <w:rPr>
          <w:lang w:val="en-GB"/>
        </w:rPr>
      </w:pPr>
      <w:r>
        <w:t>Methodology &amp; Theoretical Orientation</w:t>
      </w:r>
      <w:r w:rsidR="00235EBA">
        <w:t xml:space="preserve">: </w:t>
      </w:r>
      <w:r>
        <w:t xml:space="preserve"> </w:t>
      </w:r>
      <w:r w:rsidR="00AF74A7">
        <w:t>Mathematical</w:t>
      </w:r>
      <w:r w:rsidR="003C338E" w:rsidRPr="00F17158">
        <w:rPr>
          <w:lang w:val="en-GB"/>
        </w:rPr>
        <w:t xml:space="preserve"> method</w:t>
      </w:r>
      <w:r w:rsidR="00AF74A7">
        <w:rPr>
          <w:lang w:val="en-GB"/>
        </w:rPr>
        <w:t xml:space="preserve"> (one compartment model of glucose kinetics)</w:t>
      </w:r>
      <w:r w:rsidR="003C338E" w:rsidRPr="00F17158">
        <w:rPr>
          <w:lang w:val="en-GB"/>
        </w:rPr>
        <w:t xml:space="preserve"> </w:t>
      </w:r>
      <w:r w:rsidR="003C338E">
        <w:t>for the analysis of Intravenous Glucose Tolerance Test (</w:t>
      </w:r>
      <w:proofErr w:type="spellStart"/>
      <w:r w:rsidR="003C338E" w:rsidRPr="00F17158">
        <w:rPr>
          <w:lang w:val="en-GB"/>
        </w:rPr>
        <w:t>IV</w:t>
      </w:r>
      <w:r w:rsidR="003C338E">
        <w:rPr>
          <w:lang w:val="en-GB"/>
        </w:rPr>
        <w:t>GTT</w:t>
      </w:r>
      <w:proofErr w:type="spellEnd"/>
      <w:r w:rsidR="003C338E">
        <w:rPr>
          <w:lang w:val="en-GB"/>
        </w:rPr>
        <w:t>) data is proposed  that simultaneously estimates  the rate of glucose disappearance from the blood (the k-value) and  index of hepatic glucose production (</w:t>
      </w:r>
      <w:proofErr w:type="spellStart"/>
      <w:r w:rsidR="003C338E">
        <w:rPr>
          <w:lang w:val="en-GB"/>
        </w:rPr>
        <w:t>HGP</w:t>
      </w:r>
      <w:proofErr w:type="spellEnd"/>
      <w:r w:rsidR="003C338E">
        <w:rPr>
          <w:lang w:val="en-GB"/>
        </w:rPr>
        <w:t xml:space="preserve">) during </w:t>
      </w:r>
      <w:r w:rsidR="00917666">
        <w:rPr>
          <w:lang w:val="en-GB"/>
        </w:rPr>
        <w:t xml:space="preserve">the </w:t>
      </w:r>
      <w:r w:rsidR="003C338E">
        <w:rPr>
          <w:lang w:val="en-GB"/>
        </w:rPr>
        <w:t xml:space="preserve">test. </w:t>
      </w:r>
    </w:p>
    <w:p w14:paraId="4AD95CB8" w14:textId="47AA8FBB" w:rsidR="00235EBA" w:rsidRDefault="00235EBA" w:rsidP="003C338E">
      <w:pPr>
        <w:autoSpaceDE w:val="0"/>
        <w:autoSpaceDN w:val="0"/>
        <w:adjustRightInd w:val="0"/>
        <w:spacing w:before="240" w:line="360" w:lineRule="auto"/>
      </w:pPr>
      <w:r>
        <w:rPr>
          <w:lang w:val="en-GB"/>
        </w:rPr>
        <w:t xml:space="preserve">Findings: </w:t>
      </w:r>
      <w:r w:rsidR="00917666">
        <w:rPr>
          <w:lang w:val="en-GB"/>
        </w:rPr>
        <w:t>This method was used for</w:t>
      </w:r>
      <w:r w:rsidR="00D87D12">
        <w:rPr>
          <w:lang w:val="en-GB"/>
        </w:rPr>
        <w:t xml:space="preserve"> </w:t>
      </w:r>
      <w:proofErr w:type="spellStart"/>
      <w:r w:rsidR="00D87D12">
        <w:t>IVGTT</w:t>
      </w:r>
      <w:proofErr w:type="spellEnd"/>
      <w:r w:rsidR="00D87D12">
        <w:t xml:space="preserve"> data analysis from</w:t>
      </w:r>
      <w:r w:rsidR="003C338E">
        <w:t xml:space="preserve"> 107 subjects – 27 diagnosed with </w:t>
      </w:r>
      <w:proofErr w:type="spellStart"/>
      <w:r w:rsidR="003C338E">
        <w:t>DM2</w:t>
      </w:r>
      <w:proofErr w:type="spellEnd"/>
      <w:r w:rsidR="003C338E">
        <w:t xml:space="preserve">, 13 </w:t>
      </w:r>
      <w:proofErr w:type="spellStart"/>
      <w:r w:rsidR="003C338E">
        <w:t>DM1</w:t>
      </w:r>
      <w:proofErr w:type="spellEnd"/>
      <w:r w:rsidR="003C338E">
        <w:t>, and 67 healthy volunteers.</w:t>
      </w:r>
      <w:r w:rsidR="003C338E" w:rsidRPr="00F67B6C">
        <w:rPr>
          <w:lang w:val="en-GB"/>
        </w:rPr>
        <w:t xml:space="preserve"> </w:t>
      </w:r>
      <w:r w:rsidR="003C338E">
        <w:rPr>
          <w:lang w:val="en-GB"/>
        </w:rPr>
        <w:t xml:space="preserve">Based on application of the model to </w:t>
      </w:r>
      <w:proofErr w:type="spellStart"/>
      <w:r w:rsidR="003C338E">
        <w:rPr>
          <w:lang w:val="en-GB"/>
        </w:rPr>
        <w:t>IVGTT</w:t>
      </w:r>
      <w:proofErr w:type="spellEnd"/>
      <w:r w:rsidR="003C338E">
        <w:rPr>
          <w:lang w:val="en-GB"/>
        </w:rPr>
        <w:t xml:space="preserve"> data, two discriminant functions were obtained: distinguishing </w:t>
      </w:r>
      <w:proofErr w:type="spellStart"/>
      <w:r w:rsidR="003C338E">
        <w:rPr>
          <w:lang w:val="en-GB"/>
        </w:rPr>
        <w:t>DM2</w:t>
      </w:r>
      <w:proofErr w:type="spellEnd"/>
      <w:r w:rsidR="003C338E">
        <w:rPr>
          <w:lang w:val="en-GB"/>
        </w:rPr>
        <w:t xml:space="preserve"> from non-diabetic subjects and distinguishing  </w:t>
      </w:r>
      <w:proofErr w:type="spellStart"/>
      <w:r w:rsidR="003C338E">
        <w:rPr>
          <w:lang w:val="en-GB"/>
        </w:rPr>
        <w:t>DM1</w:t>
      </w:r>
      <w:proofErr w:type="spellEnd"/>
      <w:r w:rsidR="003C338E">
        <w:rPr>
          <w:lang w:val="en-GB"/>
        </w:rPr>
        <w:t xml:space="preserve"> from </w:t>
      </w:r>
      <w:proofErr w:type="spellStart"/>
      <w:r w:rsidR="003C338E">
        <w:rPr>
          <w:lang w:val="en-GB"/>
        </w:rPr>
        <w:t>DM2</w:t>
      </w:r>
      <w:proofErr w:type="spellEnd"/>
      <w:r w:rsidR="003C338E">
        <w:rPr>
          <w:lang w:val="en-GB"/>
        </w:rPr>
        <w:t xml:space="preserve"> subjects.   The 9% of non-diabetic subjects with h</w:t>
      </w:r>
      <w:r w:rsidR="003C338E" w:rsidRPr="00F67B6C">
        <w:rPr>
          <w:lang w:val="en-GB"/>
        </w:rPr>
        <w:t xml:space="preserve">igh </w:t>
      </w:r>
      <w:proofErr w:type="spellStart"/>
      <w:r w:rsidR="003C338E">
        <w:rPr>
          <w:lang w:val="en-GB"/>
        </w:rPr>
        <w:t>HGP</w:t>
      </w:r>
      <w:proofErr w:type="spellEnd"/>
      <w:r w:rsidR="003C338E">
        <w:rPr>
          <w:lang w:val="en-GB"/>
        </w:rPr>
        <w:t xml:space="preserve"> estimates also had </w:t>
      </w:r>
      <w:r w:rsidR="003C338E" w:rsidRPr="00F67B6C">
        <w:rPr>
          <w:lang w:val="en-GB"/>
        </w:rPr>
        <w:t xml:space="preserve">high </w:t>
      </w:r>
      <w:r w:rsidR="003C338E">
        <w:rPr>
          <w:lang w:val="en-GB"/>
        </w:rPr>
        <w:t xml:space="preserve">k-parameter estimates.  This is a pathological condition called </w:t>
      </w:r>
      <w:r w:rsidR="003C338E">
        <w:t>“impaired glucose balance” (</w:t>
      </w:r>
      <w:proofErr w:type="spellStart"/>
      <w:r w:rsidR="003C338E">
        <w:t>IGB</w:t>
      </w:r>
      <w:proofErr w:type="spellEnd"/>
      <w:r w:rsidR="003C338E">
        <w:t>) and could be considered as the earliest, pre-impaired glucose tolerance (pre-</w:t>
      </w:r>
      <w:proofErr w:type="spellStart"/>
      <w:r w:rsidR="003C338E">
        <w:t>IGT</w:t>
      </w:r>
      <w:proofErr w:type="spellEnd"/>
      <w:r w:rsidR="003C338E">
        <w:t>) and pre-impaired fasting glucose (pre-</w:t>
      </w:r>
      <w:proofErr w:type="spellStart"/>
      <w:r w:rsidR="003C338E">
        <w:t>IFG</w:t>
      </w:r>
      <w:proofErr w:type="spellEnd"/>
      <w:r w:rsidR="003C338E">
        <w:t xml:space="preserve">) stage of </w:t>
      </w:r>
      <w:proofErr w:type="spellStart"/>
      <w:r w:rsidR="003C338E">
        <w:t>DM2</w:t>
      </w:r>
      <w:proofErr w:type="spellEnd"/>
      <w:r w:rsidR="003C338E">
        <w:t xml:space="preserve">. One can distinguish 4 variants of glucose </w:t>
      </w:r>
      <w:proofErr w:type="spellStart"/>
      <w:r w:rsidR="003C338E">
        <w:t>disbalance</w:t>
      </w:r>
      <w:proofErr w:type="spellEnd"/>
      <w:r w:rsidR="003C338E">
        <w:t xml:space="preserve"> in overt diabetics  depending on the k and H parameter values. It is apparent that seven subtypes of overt DM can be distinguished when one considers a combination of 4 types of glucose </w:t>
      </w:r>
      <w:proofErr w:type="spellStart"/>
      <w:r w:rsidR="003C338E">
        <w:t>disbalance</w:t>
      </w:r>
      <w:proofErr w:type="spellEnd"/>
      <w:r w:rsidR="003C338E">
        <w:t xml:space="preserve"> and two types of DM</w:t>
      </w:r>
      <w:r w:rsidR="00D87D12">
        <w:t xml:space="preserve"> (</w:t>
      </w:r>
      <w:proofErr w:type="spellStart"/>
      <w:r w:rsidR="00D87D12">
        <w:t>Fig.1</w:t>
      </w:r>
      <w:proofErr w:type="spellEnd"/>
      <w:r w:rsidR="00D87D12">
        <w:t>)</w:t>
      </w:r>
      <w:r w:rsidR="003C338E">
        <w:t xml:space="preserve">. </w:t>
      </w:r>
    </w:p>
    <w:p w14:paraId="2D05324E" w14:textId="1EE4D2F1" w:rsidR="003C338E" w:rsidRDefault="00235EBA" w:rsidP="003C338E">
      <w:pPr>
        <w:autoSpaceDE w:val="0"/>
        <w:autoSpaceDN w:val="0"/>
        <w:adjustRightInd w:val="0"/>
        <w:spacing w:before="240" w:line="360" w:lineRule="auto"/>
      </w:pPr>
      <w:r>
        <w:t xml:space="preserve">Conclusion &amp; Significance: </w:t>
      </w:r>
      <w:r w:rsidR="003C338E">
        <w:t>It is theorized that various subtypes may be expected to respond in different manner to different types of therapeutic interventions.</w:t>
      </w:r>
      <w:r w:rsidR="00444FC5">
        <w:t xml:space="preserve"> In the </w:t>
      </w:r>
      <w:r w:rsidR="00C31501">
        <w:t xml:space="preserve">oral </w:t>
      </w:r>
      <w:r w:rsidR="00444FC5">
        <w:t>presentation</w:t>
      </w:r>
      <w:r w:rsidR="00C31501">
        <w:t xml:space="preserve"> will</w:t>
      </w:r>
      <w:r w:rsidR="004172D0">
        <w:t xml:space="preserve"> be</w:t>
      </w:r>
      <w:r w:rsidR="00C31501">
        <w:t xml:space="preserve"> discuss</w:t>
      </w:r>
      <w:r w:rsidR="004172D0">
        <w:t>ed</w:t>
      </w:r>
      <w:r w:rsidR="00C31501">
        <w:t xml:space="preserve"> </w:t>
      </w:r>
      <w:r w:rsidR="00444FC5">
        <w:t xml:space="preserve">diabetes diagnosing </w:t>
      </w:r>
      <w:r w:rsidR="00C31501">
        <w:t xml:space="preserve">failure in </w:t>
      </w:r>
      <w:proofErr w:type="spellStart"/>
      <w:r w:rsidR="00C31501">
        <w:t>IVGTT</w:t>
      </w:r>
      <w:proofErr w:type="spellEnd"/>
      <w:r w:rsidR="00C31501">
        <w:t xml:space="preserve"> and overcome it in </w:t>
      </w:r>
      <w:r w:rsidR="004172D0">
        <w:t>our</w:t>
      </w:r>
      <w:r w:rsidR="00C31501">
        <w:t xml:space="preserve"> modified method.</w:t>
      </w:r>
      <w:r>
        <w:t xml:space="preserve"> This method can be useful </w:t>
      </w:r>
      <w:r w:rsidR="00917666">
        <w:t xml:space="preserve">for </w:t>
      </w:r>
      <w:r>
        <w:t>in ch</w:t>
      </w:r>
      <w:r w:rsidR="00270B04">
        <w:t>oosing particular diabetic drug</w:t>
      </w:r>
      <w:r>
        <w:t xml:space="preserve">, that modify hepatic </w:t>
      </w:r>
      <w:r w:rsidR="004172D0">
        <w:t>glucose production in diabetic patients.</w:t>
      </w:r>
    </w:p>
    <w:p w14:paraId="33D60802" w14:textId="34FDF252" w:rsidR="006369AD" w:rsidRDefault="006369AD" w:rsidP="006369AD">
      <w:pPr>
        <w:autoSpaceDE w:val="0"/>
        <w:autoSpaceDN w:val="0"/>
        <w:adjustRightInd w:val="0"/>
        <w:spacing w:before="240" w:line="360" w:lineRule="auto"/>
        <w:jc w:val="center"/>
      </w:pPr>
      <w:r>
        <w:t xml:space="preserve">Recent </w:t>
      </w:r>
      <w:proofErr w:type="spellStart"/>
      <w:r>
        <w:t>publicatuins</w:t>
      </w:r>
      <w:proofErr w:type="spellEnd"/>
    </w:p>
    <w:p w14:paraId="65396C4C" w14:textId="77777777" w:rsidR="008E4CA5" w:rsidRDefault="006369AD" w:rsidP="008E4CA5">
      <w:pPr>
        <w:pStyle w:val="a4"/>
        <w:numPr>
          <w:ilvl w:val="0"/>
          <w:numId w:val="1"/>
        </w:numPr>
        <w:autoSpaceDE w:val="0"/>
        <w:autoSpaceDN w:val="0"/>
        <w:adjustRightInd w:val="0"/>
        <w:spacing w:before="240" w:line="360" w:lineRule="auto"/>
      </w:pPr>
      <w:proofErr w:type="spellStart"/>
      <w:r>
        <w:t>Dreval</w:t>
      </w:r>
      <w:proofErr w:type="spellEnd"/>
      <w:r>
        <w:t xml:space="preserve"> </w:t>
      </w:r>
      <w:proofErr w:type="spellStart"/>
      <w:r>
        <w:t>A.V</w:t>
      </w:r>
      <w:proofErr w:type="spellEnd"/>
      <w:r>
        <w:t xml:space="preserve">., </w:t>
      </w:r>
      <w:proofErr w:type="spellStart"/>
      <w:r>
        <w:t>Ametov</w:t>
      </w:r>
      <w:proofErr w:type="spellEnd"/>
      <w:r>
        <w:t xml:space="preserve"> A. Impaired glucose balance and subtypes of diabetes mellitus revealed in glucose tolerance test. Diabetes Research and Clinical Practice, </w:t>
      </w:r>
      <w:proofErr w:type="spellStart"/>
      <w:r>
        <w:t>78S</w:t>
      </w:r>
      <w:proofErr w:type="spellEnd"/>
      <w:r>
        <w:t xml:space="preserve">, (2007), </w:t>
      </w:r>
      <w:proofErr w:type="spellStart"/>
      <w:r>
        <w:t>S68-S75</w:t>
      </w:r>
    </w:p>
    <w:p w14:paraId="62F6C500" w14:textId="77777777" w:rsidR="00AA6991" w:rsidRPr="00AA6991" w:rsidRDefault="00B64771" w:rsidP="008E4CA5">
      <w:pPr>
        <w:pStyle w:val="a4"/>
        <w:numPr>
          <w:ilvl w:val="0"/>
          <w:numId w:val="1"/>
        </w:numPr>
        <w:autoSpaceDE w:val="0"/>
        <w:autoSpaceDN w:val="0"/>
        <w:adjustRightInd w:val="0"/>
        <w:spacing w:before="240" w:line="360" w:lineRule="auto"/>
      </w:pPr>
      <w:r>
        <w:t>Panunzi</w:t>
      </w:r>
      <w:proofErr w:type="spellEnd"/>
      <w:r>
        <w:t xml:space="preserve"> S., P</w:t>
      </w:r>
      <w:r w:rsidR="002700F0">
        <w:t xml:space="preserve">alumbo P., A. De Gaetano.  </w:t>
      </w:r>
      <w:r w:rsidR="002700F0" w:rsidRPr="008E4CA5">
        <w:rPr>
          <w:rFonts w:eastAsiaTheme="minorHAnsi"/>
          <w:bCs/>
          <w:color w:val="000000"/>
        </w:rPr>
        <w:t>A discrete Single Delay Model for the Intra-Venous Glucose Tolerance Test</w:t>
      </w:r>
      <w:r w:rsidR="002700F0" w:rsidRPr="008E4CA5">
        <w:rPr>
          <w:rFonts w:ascii="MS Mincho" w:eastAsia="MS Mincho" w:hAnsi="MS Mincho" w:cs="MS Mincho"/>
          <w:bCs/>
          <w:color w:val="000000"/>
        </w:rPr>
        <w:t>.</w:t>
      </w:r>
      <w:r w:rsidR="008E4CA5" w:rsidRPr="008E4CA5">
        <w:rPr>
          <w:rFonts w:eastAsiaTheme="minorHAnsi"/>
          <w:iCs/>
          <w:color w:val="000000"/>
        </w:rPr>
        <w:t xml:space="preserve"> </w:t>
      </w:r>
      <w:proofErr w:type="spellStart"/>
      <w:r w:rsidR="008E4CA5" w:rsidRPr="008E4CA5">
        <w:rPr>
          <w:rFonts w:eastAsiaTheme="minorHAnsi"/>
          <w:iCs/>
          <w:color w:val="000000"/>
          <w:lang w:val="ru-RU"/>
        </w:rPr>
        <w:t>Theoretical</w:t>
      </w:r>
      <w:proofErr w:type="spellEnd"/>
      <w:r w:rsidR="008E4CA5" w:rsidRPr="008E4CA5">
        <w:rPr>
          <w:rFonts w:eastAsiaTheme="minorHAnsi"/>
          <w:iCs/>
          <w:color w:val="000000"/>
          <w:lang w:val="ru-RU"/>
        </w:rPr>
        <w:t xml:space="preserve"> </w:t>
      </w:r>
      <w:proofErr w:type="spellStart"/>
      <w:r w:rsidR="008E4CA5" w:rsidRPr="008E4CA5">
        <w:rPr>
          <w:rFonts w:eastAsiaTheme="minorHAnsi"/>
          <w:iCs/>
          <w:color w:val="000000"/>
          <w:lang w:val="ru-RU"/>
        </w:rPr>
        <w:t>Biology</w:t>
      </w:r>
      <w:proofErr w:type="spellEnd"/>
      <w:r w:rsidR="008E4CA5" w:rsidRPr="008E4CA5">
        <w:rPr>
          <w:rFonts w:eastAsiaTheme="minorHAnsi"/>
          <w:iCs/>
          <w:color w:val="000000"/>
          <w:lang w:val="ru-RU"/>
        </w:rPr>
        <w:t xml:space="preserve"> </w:t>
      </w:r>
      <w:proofErr w:type="spellStart"/>
      <w:r w:rsidR="008E4CA5" w:rsidRPr="008E4CA5">
        <w:rPr>
          <w:rFonts w:eastAsiaTheme="minorHAnsi"/>
          <w:iCs/>
          <w:color w:val="000000"/>
          <w:lang w:val="ru-RU"/>
        </w:rPr>
        <w:t>and</w:t>
      </w:r>
      <w:proofErr w:type="spellEnd"/>
      <w:r w:rsidR="008E4CA5" w:rsidRPr="008E4CA5">
        <w:rPr>
          <w:rFonts w:eastAsiaTheme="minorHAnsi"/>
          <w:iCs/>
          <w:color w:val="000000"/>
          <w:lang w:val="ru-RU"/>
        </w:rPr>
        <w:t xml:space="preserve"> </w:t>
      </w:r>
      <w:proofErr w:type="spellStart"/>
      <w:r w:rsidR="008E4CA5" w:rsidRPr="008E4CA5">
        <w:rPr>
          <w:rFonts w:eastAsiaTheme="minorHAnsi"/>
          <w:iCs/>
          <w:color w:val="000000"/>
          <w:lang w:val="ru-RU"/>
        </w:rPr>
        <w:t>Medical</w:t>
      </w:r>
      <w:proofErr w:type="spellEnd"/>
      <w:r w:rsidR="008E4CA5" w:rsidRPr="008E4CA5">
        <w:rPr>
          <w:rFonts w:eastAsiaTheme="minorHAnsi"/>
          <w:iCs/>
          <w:color w:val="000000"/>
          <w:lang w:val="ru-RU"/>
        </w:rPr>
        <w:t xml:space="preserve"> </w:t>
      </w:r>
      <w:proofErr w:type="spellStart"/>
      <w:r w:rsidR="008E4CA5" w:rsidRPr="008E4CA5">
        <w:rPr>
          <w:rFonts w:eastAsiaTheme="minorHAnsi"/>
          <w:iCs/>
          <w:color w:val="000000"/>
          <w:lang w:val="ru-RU"/>
        </w:rPr>
        <w:t>Modelling</w:t>
      </w:r>
      <w:proofErr w:type="spellEnd"/>
      <w:r w:rsidR="008E4CA5" w:rsidRPr="008E4CA5">
        <w:rPr>
          <w:rFonts w:eastAsiaTheme="minorHAnsi"/>
          <w:iCs/>
          <w:color w:val="000000"/>
          <w:lang w:val="ru-RU"/>
        </w:rPr>
        <w:t xml:space="preserve"> </w:t>
      </w:r>
      <w:r w:rsidR="008E4CA5" w:rsidRPr="008E4CA5">
        <w:rPr>
          <w:rFonts w:eastAsiaTheme="minorHAnsi"/>
          <w:color w:val="000000"/>
          <w:lang w:val="ru-RU"/>
        </w:rPr>
        <w:t xml:space="preserve">2007, </w:t>
      </w:r>
      <w:r w:rsidR="008E4CA5" w:rsidRPr="008E4CA5">
        <w:rPr>
          <w:rFonts w:eastAsiaTheme="minorHAnsi"/>
          <w:b/>
          <w:bCs/>
          <w:color w:val="000000"/>
          <w:lang w:val="ru-RU"/>
        </w:rPr>
        <w:t>4</w:t>
      </w:r>
      <w:r w:rsidR="008E4CA5" w:rsidRPr="008E4CA5">
        <w:rPr>
          <w:rFonts w:eastAsiaTheme="minorHAnsi"/>
          <w:color w:val="000000"/>
          <w:lang w:val="ru-RU"/>
        </w:rPr>
        <w:t>:35</w:t>
      </w:r>
    </w:p>
    <w:p w14:paraId="3EC333C5" w14:textId="77777777" w:rsidR="00697A07" w:rsidRPr="00D4756C" w:rsidRDefault="00AA6991" w:rsidP="00697A07">
      <w:pPr>
        <w:pStyle w:val="a4"/>
        <w:numPr>
          <w:ilvl w:val="0"/>
          <w:numId w:val="1"/>
        </w:numPr>
        <w:shd w:val="clear" w:color="auto" w:fill="FFFFFF"/>
        <w:spacing w:after="166" w:line="393" w:lineRule="atLeast"/>
        <w:textAlignment w:val="top"/>
        <w:rPr>
          <w:color w:val="000000"/>
          <w:lang w:eastAsia="ru-RU"/>
        </w:rPr>
      </w:pPr>
      <w:r w:rsidRPr="00AA6991">
        <w:rPr>
          <w:color w:val="000000" w:themeColor="text1"/>
          <w:lang w:eastAsia="ru-RU"/>
        </w:rPr>
        <w:t>Hahn</w:t>
      </w:r>
      <w:r>
        <w:rPr>
          <w:color w:val="000000" w:themeColor="text1"/>
          <w:lang w:eastAsia="ru-RU"/>
        </w:rPr>
        <w:t xml:space="preserve"> R.G.</w:t>
      </w:r>
      <w:r w:rsidRPr="00AA6991">
        <w:rPr>
          <w:color w:val="000000" w:themeColor="text1"/>
          <w:lang w:eastAsia="ru-RU"/>
        </w:rPr>
        <w:t>,</w:t>
      </w:r>
      <w:r>
        <w:rPr>
          <w:color w:val="000000" w:themeColor="text1"/>
          <w:lang w:eastAsia="ru-RU"/>
        </w:rPr>
        <w:t xml:space="preserve"> </w:t>
      </w:r>
      <w:proofErr w:type="spellStart"/>
      <w:r w:rsidRPr="00AA6991">
        <w:rPr>
          <w:color w:val="000000" w:themeColor="text1"/>
          <w:lang w:eastAsia="ru-RU"/>
        </w:rPr>
        <w:t>Ljunggren</w:t>
      </w:r>
      <w:proofErr w:type="spellEnd"/>
      <w:r>
        <w:rPr>
          <w:color w:val="000000" w:themeColor="text1"/>
          <w:lang w:eastAsia="ru-RU"/>
        </w:rPr>
        <w:t xml:space="preserve"> S., </w:t>
      </w:r>
      <w:r w:rsidRPr="00AA6991">
        <w:rPr>
          <w:color w:val="000000" w:themeColor="text1"/>
          <w:lang w:eastAsia="ru-RU"/>
        </w:rPr>
        <w:t>Larsen</w:t>
      </w:r>
      <w:r>
        <w:rPr>
          <w:color w:val="000000" w:themeColor="text1"/>
          <w:lang w:eastAsia="ru-RU"/>
        </w:rPr>
        <w:t xml:space="preserve"> F.</w:t>
      </w:r>
      <w:r w:rsidR="00D4756C">
        <w:rPr>
          <w:color w:val="000000" w:themeColor="text1"/>
          <w:lang w:eastAsia="ru-RU"/>
        </w:rPr>
        <w:t>, </w:t>
      </w:r>
      <w:proofErr w:type="spellStart"/>
      <w:r w:rsidRPr="00AA6991">
        <w:rPr>
          <w:color w:val="000000" w:themeColor="text1"/>
          <w:lang w:eastAsia="ru-RU"/>
        </w:rPr>
        <w:t>Nyström</w:t>
      </w:r>
      <w:proofErr w:type="spellEnd"/>
      <w:r w:rsidR="00D4756C">
        <w:rPr>
          <w:color w:val="000000" w:themeColor="text1"/>
          <w:lang w:eastAsia="ru-RU"/>
        </w:rPr>
        <w:t xml:space="preserve"> T. </w:t>
      </w:r>
      <w:r w:rsidR="00D4756C" w:rsidRPr="00D4756C">
        <w:rPr>
          <w:bCs/>
          <w:color w:val="000000"/>
          <w:kern w:val="36"/>
          <w:lang w:eastAsia="ru-RU"/>
        </w:rPr>
        <w:t>A simple intravenous glucose tolerance test for assessment of insulin sensitivity</w:t>
      </w:r>
      <w:r w:rsidR="00697A07">
        <w:rPr>
          <w:bCs/>
          <w:color w:val="000000"/>
          <w:kern w:val="36"/>
          <w:lang w:eastAsia="ru-RU"/>
        </w:rPr>
        <w:t xml:space="preserve">. </w:t>
      </w:r>
      <w:proofErr w:type="spellStart"/>
      <w:r w:rsidR="00697A07" w:rsidRPr="00697A07">
        <w:rPr>
          <w:color w:val="000000" w:themeColor="text1"/>
          <w:lang w:eastAsia="ru-RU"/>
        </w:rPr>
        <w:t>Theor</w:t>
      </w:r>
      <w:proofErr w:type="spellEnd"/>
      <w:r w:rsidR="00697A07" w:rsidRPr="00697A07">
        <w:rPr>
          <w:color w:val="000000" w:themeColor="text1"/>
          <w:lang w:eastAsia="ru-RU"/>
        </w:rPr>
        <w:t xml:space="preserve"> </w:t>
      </w:r>
      <w:proofErr w:type="spellStart"/>
      <w:r w:rsidR="00697A07" w:rsidRPr="00697A07">
        <w:rPr>
          <w:color w:val="000000" w:themeColor="text1"/>
          <w:lang w:eastAsia="ru-RU"/>
        </w:rPr>
        <w:t>Biol</w:t>
      </w:r>
      <w:proofErr w:type="spellEnd"/>
      <w:r w:rsidR="00697A07" w:rsidRPr="00697A07">
        <w:rPr>
          <w:color w:val="000000" w:themeColor="text1"/>
          <w:lang w:eastAsia="ru-RU"/>
        </w:rPr>
        <w:t xml:space="preserve"> Med Model</w:t>
      </w:r>
      <w:r w:rsidR="00697A07" w:rsidRPr="00697A07">
        <w:rPr>
          <w:color w:val="000000" w:themeColor="text1"/>
          <w:lang w:eastAsia="ru-RU"/>
        </w:rPr>
        <w:t>.</w:t>
      </w:r>
      <w:r w:rsidR="00697A07" w:rsidRPr="00D4756C">
        <w:rPr>
          <w:color w:val="000000"/>
          <w:lang w:eastAsia="ru-RU"/>
        </w:rPr>
        <w:t xml:space="preserve"> 2011; 8: 12.</w:t>
      </w:r>
    </w:p>
    <w:p w14:paraId="3B585C5F" w14:textId="77777777" w:rsidR="008F569A" w:rsidRDefault="00274B0E" w:rsidP="008F569A">
      <w:pPr>
        <w:pStyle w:val="a4"/>
        <w:numPr>
          <w:ilvl w:val="0"/>
          <w:numId w:val="1"/>
        </w:numPr>
        <w:shd w:val="clear" w:color="auto" w:fill="FFFFFF"/>
        <w:spacing w:after="166" w:line="393" w:lineRule="atLeast"/>
        <w:textAlignment w:val="top"/>
        <w:rPr>
          <w:color w:val="000000" w:themeColor="text1"/>
          <w:lang w:eastAsia="ru-RU"/>
        </w:rPr>
      </w:pPr>
      <w:proofErr w:type="spellStart"/>
      <w:r w:rsidRPr="00274B0E">
        <w:rPr>
          <w:color w:val="000000" w:themeColor="text1"/>
          <w:lang w:eastAsia="ru-RU"/>
        </w:rPr>
        <w:lastRenderedPageBreak/>
        <w:t>Greenbaum</w:t>
      </w:r>
      <w:proofErr w:type="spellEnd"/>
      <w:r>
        <w:rPr>
          <w:color w:val="000000" w:themeColor="text1"/>
          <w:lang w:eastAsia="ru-RU"/>
        </w:rPr>
        <w:t xml:space="preserve"> </w:t>
      </w:r>
      <w:proofErr w:type="spellStart"/>
      <w:r>
        <w:rPr>
          <w:color w:val="000000" w:themeColor="text1"/>
          <w:lang w:eastAsia="ru-RU"/>
        </w:rPr>
        <w:t>C.J</w:t>
      </w:r>
      <w:proofErr w:type="spellEnd"/>
      <w:r>
        <w:rPr>
          <w:color w:val="000000" w:themeColor="text1"/>
          <w:lang w:eastAsia="ru-RU"/>
        </w:rPr>
        <w:t>.</w:t>
      </w:r>
      <w:r w:rsidRPr="00274B0E">
        <w:rPr>
          <w:color w:val="000000" w:themeColor="text1"/>
          <w:lang w:eastAsia="ru-RU"/>
        </w:rPr>
        <w:t>, Buckingham</w:t>
      </w:r>
      <w:r>
        <w:rPr>
          <w:color w:val="000000" w:themeColor="text1"/>
          <w:lang w:eastAsia="ru-RU"/>
        </w:rPr>
        <w:t xml:space="preserve"> B.</w:t>
      </w:r>
      <w:r w:rsidRPr="00274B0E">
        <w:rPr>
          <w:color w:val="000000" w:themeColor="text1"/>
          <w:lang w:eastAsia="ru-RU"/>
        </w:rPr>
        <w:t>, HP Chase</w:t>
      </w:r>
      <w:r>
        <w:rPr>
          <w:color w:val="000000" w:themeColor="text1"/>
          <w:lang w:eastAsia="ru-RU"/>
        </w:rPr>
        <w:t xml:space="preserve"> </w:t>
      </w:r>
      <w:proofErr w:type="spellStart"/>
      <w:r>
        <w:rPr>
          <w:color w:val="000000" w:themeColor="text1"/>
          <w:lang w:eastAsia="ru-RU"/>
        </w:rPr>
        <w:t>H.P</w:t>
      </w:r>
      <w:proofErr w:type="spellEnd"/>
      <w:r>
        <w:rPr>
          <w:color w:val="000000" w:themeColor="text1"/>
          <w:lang w:eastAsia="ru-RU"/>
        </w:rPr>
        <w:t>.</w:t>
      </w:r>
      <w:r w:rsidRPr="00274B0E">
        <w:rPr>
          <w:color w:val="000000" w:themeColor="text1"/>
          <w:lang w:eastAsia="ru-RU"/>
        </w:rPr>
        <w:t xml:space="preserve">, </w:t>
      </w:r>
      <w:proofErr w:type="spellStart"/>
      <w:r w:rsidRPr="00274B0E">
        <w:rPr>
          <w:color w:val="000000" w:themeColor="text1"/>
          <w:lang w:eastAsia="ru-RU"/>
        </w:rPr>
        <w:t>Krischer</w:t>
      </w:r>
      <w:proofErr w:type="spellEnd"/>
      <w:r>
        <w:rPr>
          <w:color w:val="000000" w:themeColor="text1"/>
          <w:lang w:eastAsia="ru-RU"/>
        </w:rPr>
        <w:t xml:space="preserve"> J. </w:t>
      </w:r>
      <w:r w:rsidRPr="00274B0E">
        <w:rPr>
          <w:bCs/>
          <w:color w:val="000000"/>
          <w:kern w:val="36"/>
          <w:lang w:eastAsia="ru-RU"/>
        </w:rPr>
        <w:t>Metabolic Tests to Determine Risk for Type 1 Diabetes in Clinical Trials</w:t>
      </w:r>
      <w:r>
        <w:rPr>
          <w:bCs/>
          <w:color w:val="000000"/>
          <w:kern w:val="36"/>
          <w:lang w:eastAsia="ru-RU"/>
        </w:rPr>
        <w:t xml:space="preserve">. </w:t>
      </w:r>
      <w:r w:rsidRPr="00274B0E">
        <w:rPr>
          <w:color w:val="000000" w:themeColor="text1"/>
          <w:lang w:eastAsia="ru-RU"/>
        </w:rPr>
        <w:t xml:space="preserve">Diabetes </w:t>
      </w:r>
      <w:proofErr w:type="spellStart"/>
      <w:r w:rsidRPr="00274B0E">
        <w:rPr>
          <w:color w:val="000000" w:themeColor="text1"/>
          <w:lang w:eastAsia="ru-RU"/>
        </w:rPr>
        <w:t>Metab</w:t>
      </w:r>
      <w:proofErr w:type="spellEnd"/>
      <w:r w:rsidRPr="00274B0E">
        <w:rPr>
          <w:color w:val="000000" w:themeColor="text1"/>
          <w:lang w:eastAsia="ru-RU"/>
        </w:rPr>
        <w:t xml:space="preserve"> Res Rev. 2011 Sep; 27(6): 584–589.</w:t>
      </w:r>
    </w:p>
    <w:p w14:paraId="2C5DBE99" w14:textId="6A231B58" w:rsidR="006369AD" w:rsidRPr="008F569A" w:rsidRDefault="008F569A" w:rsidP="008F569A">
      <w:pPr>
        <w:pStyle w:val="a4"/>
        <w:numPr>
          <w:ilvl w:val="0"/>
          <w:numId w:val="1"/>
        </w:numPr>
        <w:shd w:val="clear" w:color="auto" w:fill="FFFFFF"/>
        <w:spacing w:after="166" w:line="393" w:lineRule="atLeast"/>
        <w:textAlignment w:val="top"/>
        <w:rPr>
          <w:color w:val="000000" w:themeColor="text1"/>
          <w:lang w:eastAsia="ru-RU"/>
        </w:rPr>
      </w:pPr>
      <w:r w:rsidRPr="008F569A">
        <w:rPr>
          <w:color w:val="000000" w:themeColor="text1"/>
        </w:rPr>
        <w:t>Mari A</w:t>
      </w:r>
      <w:r w:rsidRPr="008F569A">
        <w:rPr>
          <w:color w:val="000000" w:themeColor="text1"/>
        </w:rPr>
        <w:t>, </w:t>
      </w:r>
      <w:r w:rsidRPr="008F569A">
        <w:rPr>
          <w:color w:val="000000" w:themeColor="text1"/>
        </w:rPr>
        <w:t>Tura A</w:t>
      </w:r>
      <w:r w:rsidRPr="008F569A">
        <w:rPr>
          <w:color w:val="000000" w:themeColor="text1"/>
        </w:rPr>
        <w:t>, </w:t>
      </w:r>
      <w:proofErr w:type="spellStart"/>
      <w:r w:rsidRPr="008F569A">
        <w:rPr>
          <w:color w:val="000000" w:themeColor="text1"/>
        </w:rPr>
        <w:t>Pacini</w:t>
      </w:r>
      <w:proofErr w:type="spellEnd"/>
      <w:r w:rsidRPr="008F569A">
        <w:rPr>
          <w:color w:val="000000" w:themeColor="text1"/>
        </w:rPr>
        <w:t xml:space="preserve"> G</w:t>
      </w:r>
      <w:r w:rsidRPr="008F569A">
        <w:rPr>
          <w:color w:val="000000" w:themeColor="text1"/>
        </w:rPr>
        <w:t>, </w:t>
      </w:r>
      <w:proofErr w:type="spellStart"/>
      <w:r w:rsidRPr="008F569A">
        <w:rPr>
          <w:color w:val="000000" w:themeColor="text1"/>
        </w:rPr>
        <w:t>Kautzky-Willer</w:t>
      </w:r>
      <w:proofErr w:type="spellEnd"/>
      <w:r w:rsidRPr="008F569A">
        <w:rPr>
          <w:color w:val="000000" w:themeColor="text1"/>
        </w:rPr>
        <w:t xml:space="preserve"> A</w:t>
      </w:r>
      <w:r w:rsidRPr="008F569A">
        <w:rPr>
          <w:color w:val="000000" w:themeColor="text1"/>
        </w:rPr>
        <w:t>, </w:t>
      </w:r>
      <w:proofErr w:type="spellStart"/>
      <w:r w:rsidRPr="008F569A">
        <w:rPr>
          <w:color w:val="000000" w:themeColor="text1"/>
        </w:rPr>
        <w:t>Ferrannini</w:t>
      </w:r>
      <w:proofErr w:type="spellEnd"/>
      <w:r w:rsidRPr="008F569A">
        <w:rPr>
          <w:color w:val="000000" w:themeColor="text1"/>
        </w:rPr>
        <w:t xml:space="preserve"> E</w:t>
      </w:r>
      <w:r w:rsidRPr="008F569A">
        <w:rPr>
          <w:color w:val="000000" w:themeColor="text1"/>
        </w:rPr>
        <w:t>.</w:t>
      </w:r>
      <w:r w:rsidRPr="008F569A">
        <w:rPr>
          <w:color w:val="000000"/>
        </w:rPr>
        <w:t xml:space="preserve"> </w:t>
      </w:r>
      <w:r w:rsidRPr="008F569A">
        <w:rPr>
          <w:color w:val="000000"/>
        </w:rPr>
        <w:t>Relationships between insulin secretion after intravenous and oral glucose administration in subjects with glucose tolerance ranging from normal to overt diabetes.</w:t>
      </w:r>
      <w:r w:rsidRPr="008F569A">
        <w:rPr>
          <w:color w:val="000000"/>
        </w:rPr>
        <w:t xml:space="preserve"> </w:t>
      </w:r>
      <w:proofErr w:type="spellStart"/>
      <w:r w:rsidRPr="008F569A">
        <w:rPr>
          <w:color w:val="000000"/>
        </w:rPr>
        <w:t>Diabet</w:t>
      </w:r>
      <w:proofErr w:type="spellEnd"/>
      <w:r w:rsidRPr="008F569A">
        <w:rPr>
          <w:color w:val="000000"/>
        </w:rPr>
        <w:t xml:space="preserve"> Med.</w:t>
      </w:r>
      <w:r w:rsidRPr="008F569A">
        <w:rPr>
          <w:color w:val="000000"/>
        </w:rPr>
        <w:t xml:space="preserve"> 2008 </w:t>
      </w:r>
      <w:proofErr w:type="spellStart"/>
      <w:r w:rsidRPr="008F569A">
        <w:rPr>
          <w:color w:val="000000"/>
        </w:rPr>
        <w:t>Jun;25</w:t>
      </w:r>
      <w:proofErr w:type="spellEnd"/>
      <w:r w:rsidRPr="008F569A">
        <w:rPr>
          <w:color w:val="000000"/>
        </w:rPr>
        <w:t>(6):671-7</w:t>
      </w:r>
    </w:p>
    <w:p w14:paraId="2365B37F" w14:textId="77777777" w:rsidR="006369AD" w:rsidRDefault="006369AD" w:rsidP="003C338E">
      <w:pPr>
        <w:autoSpaceDE w:val="0"/>
        <w:autoSpaceDN w:val="0"/>
        <w:adjustRightInd w:val="0"/>
        <w:spacing w:before="240" w:line="360" w:lineRule="auto"/>
      </w:pPr>
    </w:p>
    <w:tbl>
      <w:tblPr>
        <w:tblStyle w:val="a3"/>
        <w:tblW w:w="0" w:type="auto"/>
        <w:tblLook w:val="04A0" w:firstRow="1" w:lastRow="0" w:firstColumn="1" w:lastColumn="0" w:noHBand="0" w:noVBand="1"/>
      </w:tblPr>
      <w:tblGrid>
        <w:gridCol w:w="9339"/>
      </w:tblGrid>
      <w:tr w:rsidR="00BB3BB0" w14:paraId="40690991" w14:textId="77777777" w:rsidTr="00BB3BB0">
        <w:tc>
          <w:tcPr>
            <w:tcW w:w="9339" w:type="dxa"/>
          </w:tcPr>
          <w:p w14:paraId="6D23D902" w14:textId="1770BC5D" w:rsidR="00BB3BB0" w:rsidRPr="00BB3BB0" w:rsidRDefault="00BB3BB0" w:rsidP="006369AD">
            <w:pPr>
              <w:widowControl w:val="0"/>
              <w:autoSpaceDE w:val="0"/>
              <w:autoSpaceDN w:val="0"/>
              <w:adjustRightInd w:val="0"/>
              <w:spacing w:line="280" w:lineRule="atLeast"/>
              <w:rPr>
                <w:rFonts w:ascii="Times" w:eastAsiaTheme="minorHAnsi" w:hAnsi="Times" w:cs="Times"/>
                <w:color w:val="000000"/>
              </w:rPr>
            </w:pPr>
          </w:p>
          <w:p w14:paraId="65BA8ABB" w14:textId="636D926A" w:rsidR="00BB3BB0" w:rsidRDefault="006369AD" w:rsidP="006369AD">
            <w:pPr>
              <w:widowControl w:val="0"/>
              <w:autoSpaceDE w:val="0"/>
              <w:autoSpaceDN w:val="0"/>
              <w:adjustRightInd w:val="0"/>
              <w:spacing w:after="240" w:line="460" w:lineRule="atLeast"/>
              <w:jc w:val="center"/>
              <w:rPr>
                <w:lang w:val="en-GB"/>
              </w:rPr>
            </w:pPr>
            <w:r w:rsidRPr="006369AD">
              <w:rPr>
                <w:lang w:val="en-GB"/>
              </w:rPr>
              <w:drawing>
                <wp:inline distT="0" distB="0" distL="0" distR="0" wp14:anchorId="7D96C60B" wp14:editId="1C389686">
                  <wp:extent cx="3289300" cy="4203700"/>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89300" cy="4203700"/>
                          </a:xfrm>
                          <a:prstGeom prst="rect">
                            <a:avLst/>
                          </a:prstGeom>
                        </pic:spPr>
                      </pic:pic>
                    </a:graphicData>
                  </a:graphic>
                </wp:inline>
              </w:drawing>
            </w:r>
          </w:p>
        </w:tc>
      </w:tr>
    </w:tbl>
    <w:p w14:paraId="20BA93C4" w14:textId="77777777" w:rsidR="006A5873" w:rsidRPr="004952DD" w:rsidRDefault="006A5873" w:rsidP="003C338E">
      <w:pPr>
        <w:autoSpaceDE w:val="0"/>
        <w:autoSpaceDN w:val="0"/>
        <w:adjustRightInd w:val="0"/>
        <w:spacing w:before="240" w:line="360" w:lineRule="auto"/>
        <w:rPr>
          <w:lang w:val="en-GB"/>
        </w:rPr>
      </w:pPr>
    </w:p>
    <w:p w14:paraId="3B67ABEF" w14:textId="418A7120" w:rsidR="003D54E5" w:rsidRDefault="00A6302F">
      <w:pPr>
        <w:rPr>
          <w:lang w:val="en-GB"/>
        </w:rPr>
      </w:pPr>
      <w:r w:rsidRPr="00A6302F">
        <w:rPr>
          <w:lang w:val="en-GB"/>
        </w:rPr>
        <w:drawing>
          <wp:inline distT="0" distB="0" distL="0" distR="0" wp14:anchorId="7722B96E" wp14:editId="36B98550">
            <wp:extent cx="739524" cy="61280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57386" cy="627604"/>
                    </a:xfrm>
                    <a:prstGeom prst="rect">
                      <a:avLst/>
                    </a:prstGeom>
                  </pic:spPr>
                </pic:pic>
              </a:graphicData>
            </a:graphic>
          </wp:inline>
        </w:drawing>
      </w:r>
    </w:p>
    <w:p w14:paraId="063C0D15" w14:textId="77777777" w:rsidR="00A6302F" w:rsidRDefault="00A6302F">
      <w:pPr>
        <w:rPr>
          <w:lang w:val="en-GB"/>
        </w:rPr>
      </w:pPr>
    </w:p>
    <w:p w14:paraId="7D22ED1E" w14:textId="4F661D4F" w:rsidR="001C67C3" w:rsidRPr="00F8276B" w:rsidRDefault="001C67C3" w:rsidP="001C67C3">
      <w:pPr>
        <w:rPr>
          <w:sz w:val="20"/>
        </w:rPr>
      </w:pPr>
      <w:proofErr w:type="spellStart"/>
      <w:r>
        <w:rPr>
          <w:sz w:val="20"/>
        </w:rPr>
        <w:t>Prof.A.V.Dreval's</w:t>
      </w:r>
      <w:proofErr w:type="spellEnd"/>
      <w:r>
        <w:rPr>
          <w:sz w:val="20"/>
        </w:rPr>
        <w:t xml:space="preserve"> main areas of research include: optimization of treatment and diagnostic methods for diabetes and its complications, mathematical modeling of </w:t>
      </w:r>
      <w:proofErr w:type="spellStart"/>
      <w:r>
        <w:rPr>
          <w:sz w:val="20"/>
        </w:rPr>
        <w:t>endocrinous</w:t>
      </w:r>
      <w:proofErr w:type="spellEnd"/>
      <w:r>
        <w:rPr>
          <w:sz w:val="20"/>
        </w:rPr>
        <w:t xml:space="preserve"> systems. </w:t>
      </w:r>
      <w:bookmarkStart w:id="0" w:name="_GoBack"/>
      <w:bookmarkEnd w:id="0"/>
      <w:r>
        <w:rPr>
          <w:sz w:val="20"/>
        </w:rPr>
        <w:t xml:space="preserve">Having received the qualification of a mathematician at </w:t>
      </w:r>
      <w:proofErr w:type="spellStart"/>
      <w:r>
        <w:rPr>
          <w:sz w:val="20"/>
        </w:rPr>
        <w:t>M.V.Lomonosov</w:t>
      </w:r>
      <w:proofErr w:type="spellEnd"/>
      <w:r>
        <w:rPr>
          <w:sz w:val="20"/>
        </w:rPr>
        <w:t xml:space="preserve"> </w:t>
      </w:r>
      <w:proofErr w:type="spellStart"/>
      <w:r>
        <w:rPr>
          <w:sz w:val="20"/>
        </w:rPr>
        <w:t>MSU</w:t>
      </w:r>
      <w:proofErr w:type="spellEnd"/>
      <w:r>
        <w:rPr>
          <w:sz w:val="20"/>
        </w:rPr>
        <w:t xml:space="preserve">, since 1980 </w:t>
      </w:r>
      <w:proofErr w:type="spellStart"/>
      <w:r>
        <w:rPr>
          <w:sz w:val="20"/>
        </w:rPr>
        <w:t>A.V.Dreval</w:t>
      </w:r>
      <w:proofErr w:type="spellEnd"/>
      <w:r>
        <w:rPr>
          <w:sz w:val="20"/>
        </w:rPr>
        <w:t xml:space="preserve"> has been active in the field of mathematical modeling of insulin therapy of diabetes. He developed a number of genuine diabetes models revealing the key role of the liver in the development of some forms of diabetes. Using a mathematical approach, he suggested a unique method of analyzing the results of intravenous glucose tolerance tests, which provides for determining production of glucose in liver under normal conditions and with diabetes mellitus. These unique data allowed establishing a special category of patients, in which the leading mechanism for development of diabetes is overproduction of glucose in the liver. </w:t>
      </w:r>
    </w:p>
    <w:p w14:paraId="3FEF9434" w14:textId="77777777" w:rsidR="001C67C3" w:rsidRDefault="001C67C3" w:rsidP="001C67C3"/>
    <w:p w14:paraId="13C35B12" w14:textId="10DF5424" w:rsidR="001C67C3" w:rsidRPr="00F8276B" w:rsidRDefault="001C67C3" w:rsidP="001C67C3">
      <w:pPr>
        <w:ind w:firstLine="426"/>
        <w:rPr>
          <w:sz w:val="20"/>
        </w:rPr>
      </w:pPr>
    </w:p>
    <w:p w14:paraId="48CE88E3" w14:textId="77777777" w:rsidR="00A6302F" w:rsidRPr="001C67C3" w:rsidRDefault="00A6302F"/>
    <w:sectPr w:rsidR="00A6302F" w:rsidRPr="001C67C3" w:rsidSect="00927827">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746BE"/>
    <w:multiLevelType w:val="hybridMultilevel"/>
    <w:tmpl w:val="D1FAF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38E"/>
    <w:rsid w:val="00002A81"/>
    <w:rsid w:val="000943E1"/>
    <w:rsid w:val="00177497"/>
    <w:rsid w:val="001C67C3"/>
    <w:rsid w:val="00235EBA"/>
    <w:rsid w:val="002700F0"/>
    <w:rsid w:val="00270B04"/>
    <w:rsid w:val="00274B0E"/>
    <w:rsid w:val="002C74EF"/>
    <w:rsid w:val="003C338E"/>
    <w:rsid w:val="004172D0"/>
    <w:rsid w:val="004218C6"/>
    <w:rsid w:val="00444FC5"/>
    <w:rsid w:val="006369AD"/>
    <w:rsid w:val="00675310"/>
    <w:rsid w:val="00697A07"/>
    <w:rsid w:val="006A5873"/>
    <w:rsid w:val="00780308"/>
    <w:rsid w:val="00792E95"/>
    <w:rsid w:val="00856150"/>
    <w:rsid w:val="00870F46"/>
    <w:rsid w:val="008C2DC2"/>
    <w:rsid w:val="008E4CA5"/>
    <w:rsid w:val="008F569A"/>
    <w:rsid w:val="00917666"/>
    <w:rsid w:val="00927827"/>
    <w:rsid w:val="009E0853"/>
    <w:rsid w:val="00A6302F"/>
    <w:rsid w:val="00AA6991"/>
    <w:rsid w:val="00AF74A7"/>
    <w:rsid w:val="00B64771"/>
    <w:rsid w:val="00BB3BB0"/>
    <w:rsid w:val="00BB4C46"/>
    <w:rsid w:val="00C31501"/>
    <w:rsid w:val="00D4756C"/>
    <w:rsid w:val="00D87D12"/>
    <w:rsid w:val="00E172E9"/>
    <w:rsid w:val="00E36401"/>
    <w:rsid w:val="00F01B5B"/>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C59CEB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C338E"/>
    <w:rPr>
      <w:rFonts w:ascii="Times New Roman" w:eastAsia="Times New Roman" w:hAnsi="Times New Roman" w:cs="Times New Roman"/>
      <w:lang w:val="en-US"/>
    </w:rPr>
  </w:style>
  <w:style w:type="paragraph" w:styleId="1">
    <w:name w:val="heading 1"/>
    <w:basedOn w:val="a"/>
    <w:link w:val="10"/>
    <w:uiPriority w:val="9"/>
    <w:qFormat/>
    <w:rsid w:val="00AA6991"/>
    <w:pPr>
      <w:spacing w:before="100" w:beforeAutospacing="1" w:after="100" w:afterAutospacing="1"/>
      <w:outlineLvl w:val="0"/>
    </w:pPr>
    <w:rPr>
      <w:rFonts w:eastAsiaTheme="minorHAnsi"/>
      <w:b/>
      <w:bCs/>
      <w:kern w:val="36"/>
      <w:sz w:val="48"/>
      <w:szCs w:val="48"/>
      <w:lang w:val="ru-RU" w:eastAsia="ru-RU"/>
    </w:rPr>
  </w:style>
  <w:style w:type="paragraph" w:styleId="4">
    <w:name w:val="heading 4"/>
    <w:basedOn w:val="a"/>
    <w:next w:val="a"/>
    <w:link w:val="40"/>
    <w:uiPriority w:val="9"/>
    <w:semiHidden/>
    <w:unhideWhenUsed/>
    <w:qFormat/>
    <w:rsid w:val="008F569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3B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369AD"/>
    <w:pPr>
      <w:ind w:left="720"/>
      <w:contextualSpacing/>
    </w:pPr>
  </w:style>
  <w:style w:type="character" w:customStyle="1" w:styleId="10">
    <w:name w:val="Заголовок 1 Знак"/>
    <w:basedOn w:val="a0"/>
    <w:link w:val="1"/>
    <w:uiPriority w:val="9"/>
    <w:rsid w:val="00AA6991"/>
    <w:rPr>
      <w:rFonts w:ascii="Times New Roman" w:hAnsi="Times New Roman" w:cs="Times New Roman"/>
      <w:b/>
      <w:bCs/>
      <w:kern w:val="36"/>
      <w:sz w:val="48"/>
      <w:szCs w:val="48"/>
      <w:lang w:eastAsia="ru-RU"/>
    </w:rPr>
  </w:style>
  <w:style w:type="character" w:customStyle="1" w:styleId="cit">
    <w:name w:val="cit"/>
    <w:basedOn w:val="a0"/>
    <w:rsid w:val="00AA6991"/>
  </w:style>
  <w:style w:type="character" w:styleId="a5">
    <w:name w:val="Hyperlink"/>
    <w:basedOn w:val="a0"/>
    <w:uiPriority w:val="99"/>
    <w:semiHidden/>
    <w:unhideWhenUsed/>
    <w:rsid w:val="00AA6991"/>
    <w:rPr>
      <w:color w:val="0000FF"/>
      <w:u w:val="single"/>
    </w:rPr>
  </w:style>
  <w:style w:type="character" w:customStyle="1" w:styleId="fm-vol-iss-date">
    <w:name w:val="fm-vol-iss-date"/>
    <w:basedOn w:val="a0"/>
    <w:rsid w:val="00AA6991"/>
  </w:style>
  <w:style w:type="character" w:customStyle="1" w:styleId="doi">
    <w:name w:val="doi"/>
    <w:basedOn w:val="a0"/>
    <w:rsid w:val="00AA6991"/>
  </w:style>
  <w:style w:type="character" w:customStyle="1" w:styleId="fm-citation-ids-label">
    <w:name w:val="fm-citation-ids-label"/>
    <w:basedOn w:val="a0"/>
    <w:rsid w:val="00AA6991"/>
  </w:style>
  <w:style w:type="character" w:customStyle="1" w:styleId="40">
    <w:name w:val="Заголовок 4 Знак"/>
    <w:basedOn w:val="a0"/>
    <w:link w:val="4"/>
    <w:uiPriority w:val="9"/>
    <w:semiHidden/>
    <w:rsid w:val="008F569A"/>
    <w:rPr>
      <w:rFonts w:asciiTheme="majorHAnsi" w:eastAsiaTheme="majorEastAsia" w:hAnsiTheme="majorHAnsi" w:cstheme="majorBidi"/>
      <w:i/>
      <w:iCs/>
      <w:color w:val="2F5496" w:themeColor="accent1" w:themeShade="BF"/>
      <w:lang w:val="en-US"/>
    </w:rPr>
  </w:style>
  <w:style w:type="character" w:styleId="a6">
    <w:name w:val="FollowedHyperlink"/>
    <w:basedOn w:val="a0"/>
    <w:uiPriority w:val="99"/>
    <w:semiHidden/>
    <w:unhideWhenUsed/>
    <w:rsid w:val="008F56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860615">
      <w:bodyDiv w:val="1"/>
      <w:marLeft w:val="0"/>
      <w:marRight w:val="0"/>
      <w:marTop w:val="0"/>
      <w:marBottom w:val="0"/>
      <w:divBdr>
        <w:top w:val="none" w:sz="0" w:space="0" w:color="auto"/>
        <w:left w:val="none" w:sz="0" w:space="0" w:color="auto"/>
        <w:bottom w:val="none" w:sz="0" w:space="0" w:color="auto"/>
        <w:right w:val="none" w:sz="0" w:space="0" w:color="auto"/>
      </w:divBdr>
      <w:divsChild>
        <w:div w:id="1451434010">
          <w:marLeft w:val="0"/>
          <w:marRight w:val="0"/>
          <w:marTop w:val="0"/>
          <w:marBottom w:val="166"/>
          <w:divBdr>
            <w:top w:val="none" w:sz="0" w:space="0" w:color="auto"/>
            <w:left w:val="none" w:sz="0" w:space="0" w:color="auto"/>
            <w:bottom w:val="none" w:sz="0" w:space="0" w:color="auto"/>
            <w:right w:val="none" w:sz="0" w:space="0" w:color="auto"/>
          </w:divBdr>
          <w:divsChild>
            <w:div w:id="1372726293">
              <w:marLeft w:val="0"/>
              <w:marRight w:val="0"/>
              <w:marTop w:val="0"/>
              <w:marBottom w:val="0"/>
              <w:divBdr>
                <w:top w:val="none" w:sz="0" w:space="0" w:color="auto"/>
                <w:left w:val="none" w:sz="0" w:space="0" w:color="auto"/>
                <w:bottom w:val="none" w:sz="0" w:space="0" w:color="auto"/>
                <w:right w:val="none" w:sz="0" w:space="0" w:color="auto"/>
              </w:divBdr>
              <w:divsChild>
                <w:div w:id="1556696670">
                  <w:marLeft w:val="0"/>
                  <w:marRight w:val="0"/>
                  <w:marTop w:val="0"/>
                  <w:marBottom w:val="0"/>
                  <w:divBdr>
                    <w:top w:val="none" w:sz="0" w:space="0" w:color="auto"/>
                    <w:left w:val="none" w:sz="0" w:space="0" w:color="auto"/>
                    <w:bottom w:val="none" w:sz="0" w:space="0" w:color="auto"/>
                    <w:right w:val="none" w:sz="0" w:space="0" w:color="auto"/>
                  </w:divBdr>
                  <w:divsChild>
                    <w:div w:id="1461340828">
                      <w:marLeft w:val="0"/>
                      <w:marRight w:val="0"/>
                      <w:marTop w:val="0"/>
                      <w:marBottom w:val="0"/>
                      <w:divBdr>
                        <w:top w:val="none" w:sz="0" w:space="0" w:color="auto"/>
                        <w:left w:val="none" w:sz="0" w:space="0" w:color="auto"/>
                        <w:bottom w:val="none" w:sz="0" w:space="0" w:color="auto"/>
                        <w:right w:val="none" w:sz="0" w:space="0" w:color="auto"/>
                      </w:divBdr>
                      <w:divsChild>
                        <w:div w:id="1670206314">
                          <w:marLeft w:val="0"/>
                          <w:marRight w:val="0"/>
                          <w:marTop w:val="0"/>
                          <w:marBottom w:val="0"/>
                          <w:divBdr>
                            <w:top w:val="none" w:sz="0" w:space="0" w:color="auto"/>
                            <w:left w:val="none" w:sz="0" w:space="0" w:color="auto"/>
                            <w:bottom w:val="none" w:sz="0" w:space="0" w:color="auto"/>
                            <w:right w:val="none" w:sz="0" w:space="0" w:color="auto"/>
                          </w:divBdr>
                        </w:div>
                        <w:div w:id="62797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11737">
                  <w:marLeft w:val="0"/>
                  <w:marRight w:val="0"/>
                  <w:marTop w:val="0"/>
                  <w:marBottom w:val="0"/>
                  <w:divBdr>
                    <w:top w:val="none" w:sz="0" w:space="0" w:color="auto"/>
                    <w:left w:val="none" w:sz="0" w:space="0" w:color="auto"/>
                    <w:bottom w:val="none" w:sz="0" w:space="0" w:color="auto"/>
                    <w:right w:val="none" w:sz="0" w:space="0" w:color="auto"/>
                  </w:divBdr>
                  <w:divsChild>
                    <w:div w:id="21322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03430">
          <w:marLeft w:val="0"/>
          <w:marRight w:val="0"/>
          <w:marTop w:val="166"/>
          <w:marBottom w:val="166"/>
          <w:divBdr>
            <w:top w:val="none" w:sz="0" w:space="0" w:color="auto"/>
            <w:left w:val="none" w:sz="0" w:space="0" w:color="auto"/>
            <w:bottom w:val="none" w:sz="0" w:space="0" w:color="auto"/>
            <w:right w:val="none" w:sz="0" w:space="0" w:color="auto"/>
          </w:divBdr>
          <w:divsChild>
            <w:div w:id="262493311">
              <w:marLeft w:val="0"/>
              <w:marRight w:val="0"/>
              <w:marTop w:val="0"/>
              <w:marBottom w:val="0"/>
              <w:divBdr>
                <w:top w:val="none" w:sz="0" w:space="0" w:color="auto"/>
                <w:left w:val="none" w:sz="0" w:space="0" w:color="auto"/>
                <w:bottom w:val="none" w:sz="0" w:space="0" w:color="auto"/>
                <w:right w:val="none" w:sz="0" w:space="0" w:color="auto"/>
              </w:divBdr>
            </w:div>
          </w:divsChild>
        </w:div>
        <w:div w:id="332757815">
          <w:marLeft w:val="0"/>
          <w:marRight w:val="0"/>
          <w:marTop w:val="166"/>
          <w:marBottom w:val="166"/>
          <w:divBdr>
            <w:top w:val="none" w:sz="0" w:space="0" w:color="auto"/>
            <w:left w:val="none" w:sz="0" w:space="0" w:color="auto"/>
            <w:bottom w:val="none" w:sz="0" w:space="0" w:color="auto"/>
            <w:right w:val="none" w:sz="0" w:space="0" w:color="auto"/>
          </w:divBdr>
        </w:div>
      </w:divsChild>
    </w:div>
    <w:div w:id="1922133690">
      <w:bodyDiv w:val="1"/>
      <w:marLeft w:val="0"/>
      <w:marRight w:val="0"/>
      <w:marTop w:val="0"/>
      <w:marBottom w:val="0"/>
      <w:divBdr>
        <w:top w:val="none" w:sz="0" w:space="0" w:color="auto"/>
        <w:left w:val="none" w:sz="0" w:space="0" w:color="auto"/>
        <w:bottom w:val="none" w:sz="0" w:space="0" w:color="auto"/>
        <w:right w:val="none" w:sz="0" w:space="0" w:color="auto"/>
      </w:divBdr>
      <w:divsChild>
        <w:div w:id="26689328">
          <w:marLeft w:val="0"/>
          <w:marRight w:val="0"/>
          <w:marTop w:val="0"/>
          <w:marBottom w:val="166"/>
          <w:divBdr>
            <w:top w:val="none" w:sz="0" w:space="0" w:color="auto"/>
            <w:left w:val="none" w:sz="0" w:space="0" w:color="auto"/>
            <w:bottom w:val="none" w:sz="0" w:space="0" w:color="auto"/>
            <w:right w:val="none" w:sz="0" w:space="0" w:color="auto"/>
          </w:divBdr>
          <w:divsChild>
            <w:div w:id="510603878">
              <w:marLeft w:val="0"/>
              <w:marRight w:val="0"/>
              <w:marTop w:val="0"/>
              <w:marBottom w:val="0"/>
              <w:divBdr>
                <w:top w:val="none" w:sz="0" w:space="0" w:color="auto"/>
                <w:left w:val="none" w:sz="0" w:space="0" w:color="auto"/>
                <w:bottom w:val="none" w:sz="0" w:space="0" w:color="auto"/>
                <w:right w:val="none" w:sz="0" w:space="0" w:color="auto"/>
              </w:divBdr>
              <w:divsChild>
                <w:div w:id="574710521">
                  <w:marLeft w:val="0"/>
                  <w:marRight w:val="0"/>
                  <w:marTop w:val="0"/>
                  <w:marBottom w:val="0"/>
                  <w:divBdr>
                    <w:top w:val="none" w:sz="0" w:space="0" w:color="auto"/>
                    <w:left w:val="none" w:sz="0" w:space="0" w:color="auto"/>
                    <w:bottom w:val="none" w:sz="0" w:space="0" w:color="auto"/>
                    <w:right w:val="none" w:sz="0" w:space="0" w:color="auto"/>
                  </w:divBdr>
                  <w:divsChild>
                    <w:div w:id="205990876">
                      <w:marLeft w:val="240"/>
                      <w:marRight w:val="0"/>
                      <w:marTop w:val="0"/>
                      <w:marBottom w:val="0"/>
                      <w:divBdr>
                        <w:top w:val="none" w:sz="0" w:space="0" w:color="auto"/>
                        <w:left w:val="none" w:sz="0" w:space="0" w:color="auto"/>
                        <w:bottom w:val="none" w:sz="0" w:space="0" w:color="auto"/>
                        <w:right w:val="none" w:sz="0" w:space="0" w:color="auto"/>
                      </w:divBdr>
                      <w:divsChild>
                        <w:div w:id="23358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45171">
                  <w:marLeft w:val="0"/>
                  <w:marRight w:val="0"/>
                  <w:marTop w:val="0"/>
                  <w:marBottom w:val="0"/>
                  <w:divBdr>
                    <w:top w:val="none" w:sz="0" w:space="0" w:color="auto"/>
                    <w:left w:val="none" w:sz="0" w:space="0" w:color="auto"/>
                    <w:bottom w:val="none" w:sz="0" w:space="0" w:color="auto"/>
                    <w:right w:val="none" w:sz="0" w:space="0" w:color="auto"/>
                  </w:divBdr>
                  <w:divsChild>
                    <w:div w:id="314145633">
                      <w:marLeft w:val="0"/>
                      <w:marRight w:val="0"/>
                      <w:marTop w:val="0"/>
                      <w:marBottom w:val="0"/>
                      <w:divBdr>
                        <w:top w:val="none" w:sz="0" w:space="0" w:color="auto"/>
                        <w:left w:val="none" w:sz="0" w:space="0" w:color="auto"/>
                        <w:bottom w:val="none" w:sz="0" w:space="0" w:color="auto"/>
                        <w:right w:val="none" w:sz="0" w:space="0" w:color="auto"/>
                      </w:divBdr>
                    </w:div>
                    <w:div w:id="172583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41912">
          <w:marLeft w:val="0"/>
          <w:marRight w:val="0"/>
          <w:marTop w:val="166"/>
          <w:marBottom w:val="166"/>
          <w:divBdr>
            <w:top w:val="none" w:sz="0" w:space="0" w:color="auto"/>
            <w:left w:val="none" w:sz="0" w:space="0" w:color="auto"/>
            <w:bottom w:val="none" w:sz="0" w:space="0" w:color="auto"/>
            <w:right w:val="none" w:sz="0" w:space="0" w:color="auto"/>
          </w:divBdr>
          <w:divsChild>
            <w:div w:id="542248963">
              <w:marLeft w:val="0"/>
              <w:marRight w:val="0"/>
              <w:marTop w:val="0"/>
              <w:marBottom w:val="0"/>
              <w:divBdr>
                <w:top w:val="none" w:sz="0" w:space="0" w:color="auto"/>
                <w:left w:val="none" w:sz="0" w:space="0" w:color="auto"/>
                <w:bottom w:val="none" w:sz="0" w:space="0" w:color="auto"/>
                <w:right w:val="none" w:sz="0" w:space="0" w:color="auto"/>
              </w:divBdr>
            </w:div>
          </w:divsChild>
        </w:div>
        <w:div w:id="1797262193">
          <w:marLeft w:val="0"/>
          <w:marRight w:val="0"/>
          <w:marTop w:val="166"/>
          <w:marBottom w:val="166"/>
          <w:divBdr>
            <w:top w:val="none" w:sz="0" w:space="0" w:color="auto"/>
            <w:left w:val="none" w:sz="0" w:space="0" w:color="auto"/>
            <w:bottom w:val="none" w:sz="0" w:space="0" w:color="auto"/>
            <w:right w:val="none" w:sz="0" w:space="0" w:color="auto"/>
          </w:divBdr>
        </w:div>
      </w:divsChild>
    </w:div>
    <w:div w:id="2131127168">
      <w:bodyDiv w:val="1"/>
      <w:marLeft w:val="0"/>
      <w:marRight w:val="0"/>
      <w:marTop w:val="0"/>
      <w:marBottom w:val="0"/>
      <w:divBdr>
        <w:top w:val="none" w:sz="0" w:space="0" w:color="auto"/>
        <w:left w:val="none" w:sz="0" w:space="0" w:color="auto"/>
        <w:bottom w:val="none" w:sz="0" w:space="0" w:color="auto"/>
        <w:right w:val="none" w:sz="0" w:space="0" w:color="auto"/>
      </w:divBdr>
      <w:divsChild>
        <w:div w:id="375394528">
          <w:marLeft w:val="0"/>
          <w:marRight w:val="0"/>
          <w:marTop w:val="120"/>
          <w:marBottom w:val="360"/>
          <w:divBdr>
            <w:top w:val="none" w:sz="0" w:space="0" w:color="auto"/>
            <w:left w:val="none" w:sz="0" w:space="0" w:color="auto"/>
            <w:bottom w:val="none" w:sz="0" w:space="0" w:color="auto"/>
            <w:right w:val="none" w:sz="0" w:space="0" w:color="auto"/>
          </w:divBdr>
          <w:divsChild>
            <w:div w:id="509107263">
              <w:marLeft w:val="0"/>
              <w:marRight w:val="0"/>
              <w:marTop w:val="0"/>
              <w:marBottom w:val="0"/>
              <w:divBdr>
                <w:top w:val="none" w:sz="0" w:space="0" w:color="auto"/>
                <w:left w:val="none" w:sz="0" w:space="0" w:color="auto"/>
                <w:bottom w:val="none" w:sz="0" w:space="0" w:color="auto"/>
                <w:right w:val="none" w:sz="0" w:space="0" w:color="auto"/>
              </w:divBdr>
            </w:div>
            <w:div w:id="21666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tif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542</Words>
  <Characters>3090</Characters>
  <Application>Microsoft Macintosh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Dreval</dc:creator>
  <cp:keywords/>
  <dc:description/>
  <cp:lastModifiedBy>Dreval</cp:lastModifiedBy>
  <cp:revision>8</cp:revision>
  <dcterms:created xsi:type="dcterms:W3CDTF">2017-08-21T14:51:00Z</dcterms:created>
  <dcterms:modified xsi:type="dcterms:W3CDTF">2017-11-17T10:53:00Z</dcterms:modified>
</cp:coreProperties>
</file>