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672DEC" w14:textId="77777777" w:rsidR="00AE3E37" w:rsidRDefault="00386910" w:rsidP="00494130">
      <w:pPr>
        <w:pStyle w:val="Heading1"/>
        <w:spacing w:before="170"/>
        <w:ind w:left="0"/>
      </w:pPr>
      <w:bookmarkStart w:id="0" w:name="_GoBack"/>
      <w:r w:rsidRPr="00386910">
        <w:rPr>
          <w:color w:val="337AB7"/>
        </w:rPr>
        <w:t>Adult Muscle-derived stem cells engraft and differentiate into insulin-expressing cells in pancreatic islets of diabetic mice</w:t>
      </w:r>
      <w:r>
        <w:rPr>
          <w:color w:val="337AB7"/>
        </w:rPr>
        <w:t xml:space="preserve"> relieving hyperglycemia</w:t>
      </w:r>
      <w:bookmarkEnd w:id="0"/>
      <w:r w:rsidRPr="00386910">
        <w:rPr>
          <w:color w:val="337AB7"/>
        </w:rPr>
        <w:t>.</w:t>
      </w:r>
    </w:p>
    <w:p w14:paraId="725999B6" w14:textId="1A21F118" w:rsidR="00386910" w:rsidRDefault="00386910" w:rsidP="005973B9">
      <w:pPr>
        <w:pStyle w:val="BodyText"/>
        <w:spacing w:before="73" w:line="198" w:lineRule="exact"/>
        <w:ind w:left="100" w:right="5987"/>
        <w:rPr>
          <w:rFonts w:ascii="Arial"/>
        </w:rPr>
      </w:pPr>
      <w:r>
        <w:rPr>
          <w:rFonts w:ascii="Arial"/>
        </w:rPr>
        <w:t>Ned Lamb Ph.D.</w:t>
      </w:r>
      <w:r w:rsidR="00F90DDD">
        <w:rPr>
          <w:rFonts w:ascii="Arial"/>
        </w:rPr>
        <w:t xml:space="preserve"> </w:t>
      </w:r>
      <w:r>
        <w:rPr>
          <w:rFonts w:ascii="Arial"/>
        </w:rPr>
        <w:t>IGH, CNRS-UM 9002, France</w:t>
      </w:r>
      <w:r w:rsidR="00F90DDD">
        <w:rPr>
          <w:rFonts w:ascii="Arial"/>
        </w:rPr>
        <w:t xml:space="preserve"> </w:t>
      </w:r>
    </w:p>
    <w:p w14:paraId="3FD7EDF2" w14:textId="77777777" w:rsidR="00F90DDD" w:rsidRDefault="00F90DDD" w:rsidP="005973B9">
      <w:pPr>
        <w:pStyle w:val="BodyText"/>
        <w:spacing w:before="73" w:line="198" w:lineRule="exact"/>
        <w:ind w:left="100" w:right="5987"/>
        <w:rPr>
          <w:rFonts w:ascii="Arial"/>
        </w:rPr>
      </w:pPr>
      <w:r>
        <w:rPr>
          <w:rFonts w:ascii="Arial"/>
        </w:rPr>
        <w:t>Wendy Yeo Ph.D. IGH, CNRS-UM 9002, France</w:t>
      </w:r>
    </w:p>
    <w:p w14:paraId="726AD94B" w14:textId="33CDB978" w:rsidR="005973B9" w:rsidRDefault="00386910" w:rsidP="005973B9">
      <w:pPr>
        <w:pStyle w:val="BodyText"/>
        <w:spacing w:before="73" w:line="198" w:lineRule="exact"/>
        <w:ind w:left="100" w:right="5987"/>
        <w:rPr>
          <w:rFonts w:ascii="Arial"/>
        </w:rPr>
      </w:pPr>
      <w:r>
        <w:rPr>
          <w:rFonts w:ascii="Arial"/>
        </w:rPr>
        <w:t>Anne Fernandez</w:t>
      </w:r>
      <w:r w:rsidRPr="00386910">
        <w:rPr>
          <w:rFonts w:ascii="Arial"/>
        </w:rPr>
        <w:t xml:space="preserve"> </w:t>
      </w:r>
      <w:r>
        <w:rPr>
          <w:rFonts w:ascii="Arial"/>
        </w:rPr>
        <w:t xml:space="preserve">Ph.D. IGH, CNRS-UM 9002, France </w:t>
      </w:r>
    </w:p>
    <w:p w14:paraId="081F0DF5" w14:textId="77777777" w:rsidR="00AE3E37" w:rsidRDefault="00AE3E37">
      <w:pPr>
        <w:pStyle w:val="BodyText"/>
        <w:rPr>
          <w:rFonts w:ascii="Arial"/>
          <w:sz w:val="20"/>
        </w:rPr>
      </w:pPr>
    </w:p>
    <w:p w14:paraId="2A671F49" w14:textId="77777777" w:rsidR="00AE3E37" w:rsidRDefault="00AE3E37">
      <w:pPr>
        <w:pStyle w:val="BodyText"/>
        <w:spacing w:before="3"/>
        <w:rPr>
          <w:rFonts w:ascii="Arial"/>
          <w:sz w:val="21"/>
        </w:rPr>
      </w:pPr>
    </w:p>
    <w:p w14:paraId="5127FE99"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65F0D93"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79879A7" w14:textId="51C64D8A" w:rsidR="00AE3E37" w:rsidRDefault="00A9710C" w:rsidP="008910F8">
      <w:pPr>
        <w:pStyle w:val="BodyText"/>
        <w:spacing w:before="90" w:line="280" w:lineRule="auto"/>
        <w:ind w:left="100"/>
        <w:jc w:val="both"/>
      </w:pPr>
      <w:r w:rsidRPr="008910F8">
        <w:rPr>
          <w:u w:val="single"/>
        </w:rPr>
        <w:t>Statement of the Problem</w:t>
      </w:r>
      <w:r>
        <w:t xml:space="preserve">: </w:t>
      </w:r>
      <w:r w:rsidR="008910F8" w:rsidRPr="002A366A">
        <w:rPr>
          <w:rFonts w:eastAsia="Calibri" w:cs="Arial"/>
        </w:rPr>
        <w:t xml:space="preserve">Pancreatic beta cells are unique effectors in the control of glucose homeostasis and their deficiency results in impaired insulin production leading to severe diabetic diseases. Here, we investigated the potential of a population of non-adherent </w:t>
      </w:r>
      <w:r w:rsidR="008910F8" w:rsidRPr="002A366A">
        <w:rPr>
          <w:rFonts w:eastAsia="Calibri" w:cs="Arial"/>
          <w:u w:val="single"/>
        </w:rPr>
        <w:t>M</w:t>
      </w:r>
      <w:r w:rsidR="008910F8" w:rsidRPr="002A366A">
        <w:rPr>
          <w:rFonts w:eastAsia="Calibri" w:cs="Arial"/>
        </w:rPr>
        <w:t>uscle-</w:t>
      </w:r>
      <w:r w:rsidR="008910F8" w:rsidRPr="002A366A">
        <w:rPr>
          <w:rFonts w:eastAsia="Calibri" w:cs="Arial"/>
          <w:u w:val="single"/>
        </w:rPr>
        <w:t>D</w:t>
      </w:r>
      <w:r w:rsidR="008910F8" w:rsidRPr="002A366A">
        <w:rPr>
          <w:rFonts w:eastAsia="Calibri" w:cs="Arial"/>
        </w:rPr>
        <w:t xml:space="preserve">erived </w:t>
      </w:r>
      <w:r w:rsidR="008910F8" w:rsidRPr="002A366A">
        <w:rPr>
          <w:rFonts w:eastAsia="Calibri" w:cs="Arial"/>
          <w:u w:val="single"/>
        </w:rPr>
        <w:t>S</w:t>
      </w:r>
      <w:r w:rsidR="008910F8" w:rsidRPr="002A366A">
        <w:rPr>
          <w:rFonts w:eastAsia="Calibri" w:cs="Arial"/>
        </w:rPr>
        <w:t xml:space="preserve">tem </w:t>
      </w:r>
      <w:r w:rsidR="008910F8" w:rsidRPr="002A366A">
        <w:rPr>
          <w:rFonts w:eastAsia="Calibri" w:cs="Arial"/>
          <w:u w:val="single"/>
        </w:rPr>
        <w:t>C</w:t>
      </w:r>
      <w:r w:rsidR="008910F8" w:rsidRPr="002A366A">
        <w:rPr>
          <w:rFonts w:eastAsia="Calibri" w:cs="Arial"/>
        </w:rPr>
        <w:t xml:space="preserve">ells (MDSC) from adult mouse or human muscle to differentiate </w:t>
      </w:r>
      <w:r w:rsidR="008910F8" w:rsidRPr="002A366A">
        <w:rPr>
          <w:rFonts w:eastAsia="Calibri" w:cs="Arial"/>
          <w:i/>
        </w:rPr>
        <w:t>in vitro</w:t>
      </w:r>
      <w:r w:rsidR="008910F8" w:rsidRPr="002A366A">
        <w:rPr>
          <w:rFonts w:eastAsia="Calibri" w:cs="Arial"/>
        </w:rPr>
        <w:t xml:space="preserve"> into beta cells and when transplanted </w:t>
      </w:r>
      <w:r w:rsidR="00194465" w:rsidRPr="002A366A">
        <w:rPr>
          <w:rFonts w:eastAsia="Calibri" w:cs="Arial"/>
          <w:i/>
        </w:rPr>
        <w:t>in vivo</w:t>
      </w:r>
      <w:r w:rsidR="00194465">
        <w:rPr>
          <w:rFonts w:eastAsia="Calibri" w:cs="Arial"/>
          <w:i/>
        </w:rPr>
        <w:t>,</w:t>
      </w:r>
      <w:r w:rsidR="00194465" w:rsidRPr="002A366A">
        <w:rPr>
          <w:rFonts w:eastAsia="Calibri" w:cs="Arial"/>
        </w:rPr>
        <w:t xml:space="preserve"> </w:t>
      </w:r>
      <w:r w:rsidR="008910F8" w:rsidRPr="002A366A">
        <w:rPr>
          <w:rFonts w:eastAsia="Calibri" w:cs="Arial"/>
        </w:rPr>
        <w:t>as undifferentiated stem cells</w:t>
      </w:r>
      <w:r w:rsidR="00194465">
        <w:rPr>
          <w:rFonts w:eastAsia="Calibri" w:cs="Arial"/>
        </w:rPr>
        <w:t>,</w:t>
      </w:r>
      <w:r w:rsidR="008910F8" w:rsidRPr="002A366A">
        <w:rPr>
          <w:rFonts w:eastAsia="Calibri" w:cs="Arial"/>
        </w:rPr>
        <w:t xml:space="preserve"> </w:t>
      </w:r>
      <w:r w:rsidR="00194465">
        <w:rPr>
          <w:rFonts w:eastAsia="Calibri" w:cs="Arial"/>
        </w:rPr>
        <w:t>differentiate in vivo and</w:t>
      </w:r>
      <w:r w:rsidR="008910F8" w:rsidRPr="002A366A">
        <w:rPr>
          <w:rFonts w:eastAsia="Calibri" w:cs="Arial"/>
        </w:rPr>
        <w:t xml:space="preserve"> compensate for beta cell deficiency.</w:t>
      </w:r>
      <w:r w:rsidR="008910F8">
        <w:rPr>
          <w:rFonts w:eastAsia="Calibri" w:cs="Arial"/>
        </w:rPr>
        <w:t xml:space="preserve"> </w:t>
      </w:r>
      <w:r w:rsidRPr="008910F8">
        <w:rPr>
          <w:u w:val="single"/>
        </w:rPr>
        <w:t>Methodolog</w:t>
      </w:r>
      <w:r w:rsidR="008756E6" w:rsidRPr="008910F8">
        <w:rPr>
          <w:u w:val="single"/>
        </w:rPr>
        <w:t>y &amp; Theoretical Orientation</w:t>
      </w:r>
      <w:r w:rsidR="008756E6">
        <w:t>:</w:t>
      </w:r>
      <w:r w:rsidR="008910F8">
        <w:t xml:space="preserve"> </w:t>
      </w:r>
      <w:r w:rsidR="008910F8" w:rsidRPr="002A366A">
        <w:rPr>
          <w:rFonts w:eastAsia="Calibri" w:cs="Arial"/>
          <w:i/>
          <w:iCs/>
        </w:rPr>
        <w:t>In vitro</w:t>
      </w:r>
      <w:r w:rsidR="008910F8" w:rsidRPr="002A366A">
        <w:rPr>
          <w:rFonts w:eastAsia="Calibri" w:cs="Arial"/>
        </w:rPr>
        <w:t xml:space="preserve">, MDSC were isolated on the basis of their poor adherence by serial preplating for 8 days. MDSC </w:t>
      </w:r>
      <w:r w:rsidR="00194465" w:rsidRPr="002A366A">
        <w:rPr>
          <w:rFonts w:eastAsia="Calibri" w:cs="Arial"/>
        </w:rPr>
        <w:t xml:space="preserve">cultured </w:t>
      </w:r>
      <w:r w:rsidR="00194465">
        <w:rPr>
          <w:rFonts w:eastAsia="Calibri" w:cs="Arial"/>
        </w:rPr>
        <w:t>for several weeks, s</w:t>
      </w:r>
      <w:r w:rsidR="008910F8" w:rsidRPr="002A366A">
        <w:rPr>
          <w:rFonts w:eastAsia="Calibri" w:cs="Arial"/>
        </w:rPr>
        <w:t xml:space="preserve">pontaneously differentiated into insulin-expressing islet-like cell clusters as revealed using MDSC from transgenic mice expressing GFP or mCherry under the control of an insulin promoter.  Differentiated clusters of beta-like cells co-expressed insulin with the transcription factors Pdx1, Nkx2.2, Nkx6.1 and MafA, and secreted significant levels of insulin in response to glucose challenges.  </w:t>
      </w:r>
      <w:r w:rsidR="008910F8" w:rsidRPr="002A366A">
        <w:rPr>
          <w:rFonts w:eastAsia="Calibri" w:cs="Arial"/>
          <w:i/>
        </w:rPr>
        <w:t>In vivo</w:t>
      </w:r>
      <w:r w:rsidR="008910F8" w:rsidRPr="002A366A">
        <w:rPr>
          <w:rFonts w:eastAsia="Calibri" w:cs="Arial"/>
        </w:rPr>
        <w:t xml:space="preserve">, undifferentiated MDSC injected intraperitoneal into streptozotocin (STZ)-treated mice, engrafted within 48h specifically into damaged pancreatic islets and are shown to differentiate and express </w:t>
      </w:r>
      <w:proofErr w:type="gramStart"/>
      <w:r w:rsidR="008910F8" w:rsidRPr="002A366A">
        <w:rPr>
          <w:rFonts w:eastAsia="Calibri" w:cs="Arial"/>
        </w:rPr>
        <w:t xml:space="preserve">insulin </w:t>
      </w:r>
      <w:r w:rsidR="00194465">
        <w:rPr>
          <w:rFonts w:eastAsia="Calibri" w:cs="Arial"/>
        </w:rPr>
        <w:t xml:space="preserve"> 2</w:t>
      </w:r>
      <w:proofErr w:type="gramEnd"/>
      <w:r w:rsidR="008910F8" w:rsidRPr="002A366A">
        <w:rPr>
          <w:rFonts w:eastAsia="Calibri" w:cs="Arial"/>
        </w:rPr>
        <w:t>-1</w:t>
      </w:r>
      <w:r w:rsidR="00194465">
        <w:rPr>
          <w:rFonts w:eastAsia="Calibri" w:cs="Arial"/>
        </w:rPr>
        <w:t>2</w:t>
      </w:r>
      <w:r w:rsidR="008910F8" w:rsidRPr="002A366A">
        <w:rPr>
          <w:rFonts w:eastAsia="Calibri" w:cs="Arial"/>
        </w:rPr>
        <w:t xml:space="preserve"> days after injection.  In addition injection of MDSC to hyperglycemic diabetic STZ treated mice reduced their </w:t>
      </w:r>
      <w:r w:rsidR="00194465">
        <w:rPr>
          <w:rFonts w:eastAsia="Calibri" w:cs="Arial"/>
        </w:rPr>
        <w:t>blood glucose levels for 2 to 10</w:t>
      </w:r>
      <w:r w:rsidR="008910F8" w:rsidRPr="002A366A">
        <w:rPr>
          <w:rFonts w:eastAsia="Calibri" w:cs="Arial"/>
        </w:rPr>
        <w:t xml:space="preserve"> weeks. </w:t>
      </w:r>
      <w:r w:rsidR="008756E6">
        <w:t xml:space="preserve"> </w:t>
      </w:r>
      <w:r w:rsidRPr="008910F8">
        <w:rPr>
          <w:u w:val="single"/>
        </w:rPr>
        <w:t>Conclusion &amp; Significance</w:t>
      </w:r>
      <w:r>
        <w:t>:</w:t>
      </w:r>
      <w:r w:rsidR="008910F8">
        <w:t xml:space="preserve"> </w:t>
      </w:r>
      <w:r w:rsidR="008910F8" w:rsidRPr="008910F8">
        <w:rPr>
          <w:rFonts w:eastAsia="Calibri" w:cs="Arial"/>
        </w:rPr>
        <w:t xml:space="preserve">These data show that muscle stem cells, MDSC, are capable of differentiating into mature pancreatic beta islet-like cells not only upon culture </w:t>
      </w:r>
      <w:r w:rsidR="008910F8" w:rsidRPr="008910F8">
        <w:rPr>
          <w:rFonts w:eastAsia="Calibri" w:cs="Arial"/>
          <w:i/>
        </w:rPr>
        <w:t>in vitro</w:t>
      </w:r>
      <w:r w:rsidR="008910F8" w:rsidRPr="008910F8">
        <w:rPr>
          <w:rFonts w:eastAsia="Calibri" w:cs="Arial"/>
        </w:rPr>
        <w:t xml:space="preserve"> but also </w:t>
      </w:r>
      <w:r w:rsidR="008910F8" w:rsidRPr="008910F8">
        <w:rPr>
          <w:rFonts w:eastAsia="Calibri" w:cs="Arial"/>
          <w:i/>
        </w:rPr>
        <w:t>in vivo</w:t>
      </w:r>
      <w:r w:rsidR="008910F8" w:rsidRPr="008910F8">
        <w:rPr>
          <w:rFonts w:eastAsia="Calibri" w:cs="Arial"/>
        </w:rPr>
        <w:t xml:space="preserve"> after systemic injection in STZ-induced diabetic mouse models. Being non teratogenic, MDSC can be used directly by systemic injection and this potential reveals a promising alternative avenue in stem cell-based treatment of beta cell deficiencies</w:t>
      </w:r>
      <w:r>
        <w:br w:type="column"/>
      </w:r>
      <w:proofErr w:type="gramStart"/>
      <w:r w:rsidR="008910F8">
        <w:lastRenderedPageBreak/>
        <w:t>.</w:t>
      </w:r>
      <w:r>
        <w:rPr>
          <w:color w:val="BF5A14"/>
        </w:rPr>
        <w:t>Image</w:t>
      </w:r>
      <w:proofErr w:type="gramEnd"/>
    </w:p>
    <w:p w14:paraId="7F7FA673" w14:textId="77777777" w:rsidR="00AE3E37" w:rsidRDefault="00FF30C0">
      <w:pPr>
        <w:pStyle w:val="BodyText"/>
        <w:spacing w:before="2"/>
        <w:rPr>
          <w:rFonts w:ascii="Arial"/>
          <w:b/>
          <w:sz w:val="16"/>
        </w:rPr>
      </w:pPr>
      <w:r>
        <w:rPr>
          <w:rFonts w:ascii="Arial"/>
          <w:b/>
          <w:noProof/>
          <w:sz w:val="16"/>
        </w:rPr>
        <w:drawing>
          <wp:inline distT="0" distB="0" distL="0" distR="0" wp14:anchorId="2AEB19F5" wp14:editId="184F8A92">
            <wp:extent cx="3235320" cy="2426490"/>
            <wp:effectExtent l="0" t="0" r="0" b="1206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1.png"/>
                    <pic:cNvPicPr/>
                  </pic:nvPicPr>
                  <pic:blipFill>
                    <a:blip r:embed="rId10">
                      <a:extLst>
                        <a:ext uri="{28A0092B-C50C-407E-A947-70E740481C1C}">
                          <a14:useLocalDpi xmlns:a14="http://schemas.microsoft.com/office/drawing/2010/main" val="0"/>
                        </a:ext>
                      </a:extLst>
                    </a:blip>
                    <a:stretch>
                      <a:fillRect/>
                    </a:stretch>
                  </pic:blipFill>
                  <pic:spPr>
                    <a:xfrm>
                      <a:off x="0" y="0"/>
                      <a:ext cx="3235320" cy="2426490"/>
                    </a:xfrm>
                    <a:prstGeom prst="rect">
                      <a:avLst/>
                    </a:prstGeom>
                  </pic:spPr>
                </pic:pic>
              </a:graphicData>
            </a:graphic>
          </wp:inline>
        </w:drawing>
      </w:r>
    </w:p>
    <w:p w14:paraId="5F217F1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31666C2" w14:textId="77777777" w:rsidR="00FF30C0" w:rsidRDefault="00FF30C0" w:rsidP="00FF30C0">
      <w:pPr>
        <w:pStyle w:val="ListParagraph"/>
        <w:numPr>
          <w:ilvl w:val="0"/>
          <w:numId w:val="3"/>
        </w:numPr>
        <w:tabs>
          <w:tab w:val="left" w:pos="384"/>
        </w:tabs>
        <w:spacing w:line="216" w:lineRule="exact"/>
        <w:ind w:right="137" w:hanging="283"/>
        <w:rPr>
          <w:sz w:val="18"/>
        </w:rPr>
      </w:pPr>
      <w:proofErr w:type="spellStart"/>
      <w:r>
        <w:rPr>
          <w:sz w:val="18"/>
        </w:rPr>
        <w:t>Pietro</w:t>
      </w:r>
      <w:proofErr w:type="spellEnd"/>
      <w:r>
        <w:rPr>
          <w:sz w:val="18"/>
        </w:rPr>
        <w:t xml:space="preserve"> Mesirca, et al.</w:t>
      </w:r>
      <w:r w:rsidRPr="00FF30C0">
        <w:rPr>
          <w:sz w:val="18"/>
        </w:rPr>
        <w:t xml:space="preserve"> </w:t>
      </w:r>
      <w:r>
        <w:rPr>
          <w:sz w:val="18"/>
        </w:rPr>
        <w:t>(</w:t>
      </w:r>
      <w:r w:rsidRPr="00FF30C0">
        <w:rPr>
          <w:sz w:val="18"/>
        </w:rPr>
        <w:t>2018</w:t>
      </w:r>
      <w:r>
        <w:rPr>
          <w:sz w:val="18"/>
        </w:rPr>
        <w:t>)</w:t>
      </w:r>
      <w:r w:rsidRPr="00FF30C0">
        <w:rPr>
          <w:sz w:val="18"/>
        </w:rPr>
        <w:t xml:space="preserve"> Bradycardic mice undergo effective heart rate improvement after specific homing to the sino-atrial node and differentiation of adult</w:t>
      </w:r>
      <w:r>
        <w:rPr>
          <w:sz w:val="18"/>
        </w:rPr>
        <w:t xml:space="preserve"> </w:t>
      </w:r>
      <w:r w:rsidRPr="00FF30C0">
        <w:rPr>
          <w:sz w:val="18"/>
        </w:rPr>
        <w:t xml:space="preserve">muscle derived stem cells. </w:t>
      </w:r>
      <w:proofErr w:type="spellStart"/>
      <w:proofErr w:type="gramStart"/>
      <w:r w:rsidRPr="00FF30C0">
        <w:rPr>
          <w:sz w:val="18"/>
        </w:rPr>
        <w:t>bioRxiv</w:t>
      </w:r>
      <w:proofErr w:type="spellEnd"/>
      <w:proofErr w:type="gramEnd"/>
      <w:r w:rsidRPr="00FF30C0">
        <w:rPr>
          <w:sz w:val="18"/>
        </w:rPr>
        <w:t xml:space="preserve"> 203075;</w:t>
      </w:r>
    </w:p>
    <w:p w14:paraId="2D70F78B" w14:textId="77777777" w:rsidR="005973B9" w:rsidRPr="00FF30C0" w:rsidRDefault="00FF30C0" w:rsidP="00FF30C0">
      <w:pPr>
        <w:pStyle w:val="ListParagraph"/>
        <w:numPr>
          <w:ilvl w:val="0"/>
          <w:numId w:val="3"/>
        </w:numPr>
        <w:tabs>
          <w:tab w:val="left" w:pos="384"/>
        </w:tabs>
        <w:spacing w:line="216" w:lineRule="exact"/>
        <w:ind w:right="137" w:hanging="283"/>
        <w:rPr>
          <w:sz w:val="18"/>
        </w:rPr>
      </w:pPr>
      <w:r w:rsidRPr="00FF30C0">
        <w:rPr>
          <w:sz w:val="18"/>
        </w:rPr>
        <w:t xml:space="preserve">Mitutsova et al., </w:t>
      </w:r>
      <w:r w:rsidR="005973B9" w:rsidRPr="00FF30C0">
        <w:rPr>
          <w:sz w:val="18"/>
        </w:rPr>
        <w:t>(20</w:t>
      </w:r>
      <w:r w:rsidRPr="00FF30C0">
        <w:rPr>
          <w:sz w:val="18"/>
        </w:rPr>
        <w:t>17</w:t>
      </w:r>
      <w:r w:rsidR="005973B9" w:rsidRPr="00FF30C0">
        <w:rPr>
          <w:sz w:val="18"/>
        </w:rPr>
        <w:t xml:space="preserve">) </w:t>
      </w:r>
      <w:r w:rsidRPr="00FF30C0">
        <w:rPr>
          <w:sz w:val="18"/>
        </w:rPr>
        <w:t>Adult Muscle-derived stem cells engraft and differentiate into insulin-expressing</w:t>
      </w:r>
      <w:r>
        <w:rPr>
          <w:sz w:val="18"/>
        </w:rPr>
        <w:t xml:space="preserve"> </w:t>
      </w:r>
      <w:r w:rsidRPr="00FF30C0">
        <w:rPr>
          <w:sz w:val="18"/>
        </w:rPr>
        <w:t>cells in pancreatic islets of diabetic mice. Stem Cell Research and Therapy, 8:86</w:t>
      </w:r>
    </w:p>
    <w:p w14:paraId="61D56BE2" w14:textId="77777777" w:rsidR="005973B9" w:rsidRDefault="00FF30C0" w:rsidP="005973B9">
      <w:pPr>
        <w:pStyle w:val="ListParagraph"/>
        <w:numPr>
          <w:ilvl w:val="0"/>
          <w:numId w:val="3"/>
        </w:numPr>
        <w:tabs>
          <w:tab w:val="left" w:pos="384"/>
        </w:tabs>
        <w:spacing w:line="216" w:lineRule="exact"/>
        <w:ind w:right="138" w:hanging="283"/>
        <w:rPr>
          <w:sz w:val="18"/>
        </w:rPr>
      </w:pPr>
      <w:proofErr w:type="spellStart"/>
      <w:r w:rsidRPr="00FF30C0">
        <w:rPr>
          <w:sz w:val="18"/>
        </w:rPr>
        <w:t>Villalpando</w:t>
      </w:r>
      <w:proofErr w:type="spellEnd"/>
      <w:r w:rsidRPr="00FF30C0">
        <w:rPr>
          <w:sz w:val="18"/>
        </w:rPr>
        <w:t xml:space="preserve"> S, et al. </w:t>
      </w:r>
      <w:r>
        <w:rPr>
          <w:sz w:val="18"/>
        </w:rPr>
        <w:t>(2016)</w:t>
      </w:r>
      <w:r w:rsidRPr="00FF30C0">
        <w:rPr>
          <w:sz w:val="18"/>
        </w:rPr>
        <w:t xml:space="preserve"> Type II PKAs are anchored to mature insulin secretory granules in INS-1 β-cells and required for cAMP-dependent potentiation of exocytosis. Biochimie. 125:32-41</w:t>
      </w:r>
    </w:p>
    <w:p w14:paraId="53989584" w14:textId="77777777" w:rsidR="009069FE" w:rsidRPr="009069FE" w:rsidRDefault="009069FE" w:rsidP="009069FE">
      <w:pPr>
        <w:pStyle w:val="ListParagraph"/>
        <w:numPr>
          <w:ilvl w:val="0"/>
          <w:numId w:val="3"/>
        </w:numPr>
        <w:tabs>
          <w:tab w:val="left" w:pos="384"/>
        </w:tabs>
        <w:spacing w:before="92" w:line="218" w:lineRule="exact"/>
        <w:ind w:hanging="283"/>
      </w:pPr>
      <w:r w:rsidRPr="009069FE">
        <w:rPr>
          <w:sz w:val="18"/>
        </w:rPr>
        <w:t>Heron-Milhavet L, et al. (2013)</w:t>
      </w:r>
      <w:r>
        <w:rPr>
          <w:sz w:val="18"/>
        </w:rPr>
        <w:t xml:space="preserve"> </w:t>
      </w:r>
      <w:r w:rsidRPr="009069FE">
        <w:rPr>
          <w:sz w:val="18"/>
        </w:rPr>
        <w:t>Characterization of the Akt2 domain essential for binding nuclear p21cip1 to promote cell cycle arrest during myogenic differentiation. PLoS One. 8(10)</w:t>
      </w:r>
      <w:proofErr w:type="gramStart"/>
      <w:r w:rsidRPr="009069FE">
        <w:rPr>
          <w:sz w:val="18"/>
        </w:rPr>
        <w:t>:e76987</w:t>
      </w:r>
      <w:proofErr w:type="gramEnd"/>
    </w:p>
    <w:p w14:paraId="1FACCFAF" w14:textId="77777777" w:rsidR="005973B9" w:rsidRPr="009069FE" w:rsidRDefault="009069FE" w:rsidP="009069FE">
      <w:pPr>
        <w:pStyle w:val="ListParagraph"/>
        <w:numPr>
          <w:ilvl w:val="0"/>
          <w:numId w:val="3"/>
        </w:numPr>
        <w:tabs>
          <w:tab w:val="left" w:pos="384"/>
        </w:tabs>
        <w:spacing w:before="92" w:line="218" w:lineRule="exact"/>
        <w:ind w:hanging="283"/>
        <w:rPr>
          <w:rFonts w:asciiTheme="minorHAnsi" w:hAnsiTheme="minorHAnsi"/>
          <w:sz w:val="18"/>
          <w:szCs w:val="18"/>
        </w:rPr>
      </w:pPr>
      <w:r w:rsidRPr="009069FE">
        <w:rPr>
          <w:rFonts w:asciiTheme="minorHAnsi" w:hAnsiTheme="minorHAnsi"/>
          <w:sz w:val="18"/>
          <w:szCs w:val="18"/>
        </w:rPr>
        <w:t>Heron-Milhavet L, Khouya N, Fernandez A, Lamb NJ. (2011). Akt1 and Akt2: differentiating the aktion. Histol Histopathol. 26:651-62</w:t>
      </w:r>
      <w:r w:rsidR="005973B9" w:rsidRPr="009069FE">
        <w:rPr>
          <w:rFonts w:asciiTheme="minorHAnsi" w:hAnsiTheme="minorHAnsi"/>
          <w:sz w:val="18"/>
          <w:szCs w:val="18"/>
        </w:rPr>
        <w:t>.</w:t>
      </w:r>
    </w:p>
    <w:p w14:paraId="43A8212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40D8275" w14:textId="77777777" w:rsidR="00AE3E37" w:rsidRDefault="00AE3E37">
      <w:pPr>
        <w:pStyle w:val="BodyText"/>
        <w:rPr>
          <w:rFonts w:ascii="Calibri"/>
          <w:sz w:val="20"/>
        </w:rPr>
      </w:pPr>
    </w:p>
    <w:p w14:paraId="3552847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E83D037" wp14:editId="61D7AB4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9AFB6E5" w14:textId="77777777" w:rsidR="00AE3E37" w:rsidRDefault="008756E6" w:rsidP="00404E5B">
      <w:pPr>
        <w:spacing w:before="92"/>
        <w:ind w:right="4234"/>
        <w:rPr>
          <w:rFonts w:ascii="Arial"/>
        </w:rPr>
      </w:pPr>
      <w:r>
        <w:rPr>
          <w:noProof/>
        </w:rPr>
        <w:t xml:space="preserve">              </w:t>
      </w:r>
      <w:r>
        <w:rPr>
          <w:noProof/>
        </w:rPr>
        <w:drawing>
          <wp:inline distT="0" distB="0" distL="0" distR="0" wp14:anchorId="29D22F03" wp14:editId="7F6261B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50852D9" w14:textId="6AEA1E6B" w:rsidR="00386910" w:rsidRDefault="00194465" w:rsidP="00386910">
      <w:pPr>
        <w:spacing w:before="41" w:line="154" w:lineRule="exact"/>
        <w:ind w:left="213" w:right="231"/>
        <w:jc w:val="both"/>
        <w:rPr>
          <w:rFonts w:ascii="Arial"/>
          <w:sz w:val="14"/>
        </w:rPr>
      </w:pPr>
      <w:r w:rsidRPr="00194465">
        <w:rPr>
          <w:rFonts w:ascii="Arial"/>
          <w:sz w:val="14"/>
        </w:rPr>
        <w:t xml:space="preserve">Ned Lamb has made his career in mammalian cell biology and molecular signaling in the insulin cascade. Recently with collaborator Anne Fernandez, he has turned his attention to studying a population of non-teratogenic multipotent stem cells niched in skeletal muscle. MDSC differentiate into several lineages in vitro including </w:t>
      </w:r>
      <w:proofErr w:type="spellStart"/>
      <w:r w:rsidRPr="00194465">
        <w:rPr>
          <w:rFonts w:ascii="Arial"/>
          <w:sz w:val="14"/>
        </w:rPr>
        <w:t>sino</w:t>
      </w:r>
      <w:proofErr w:type="spellEnd"/>
      <w:r w:rsidRPr="00194465">
        <w:rPr>
          <w:rFonts w:ascii="Arial"/>
          <w:sz w:val="14"/>
        </w:rPr>
        <w:t xml:space="preserve">-atrial node pacemaker cells, neurons, myotubes and insulin secreting islet like clusters. Unlike induced pluripotent and embryonic stem cells, MDSC do not require pre-differentiation before use in vivo and home, differentiate and repair a broad range of tissue damage and lesions in the heart, muscles and pancreas.  MDSC exist in human muscle and the completely non-teratogenic nature of MDSC and spontaneous capacity to home to </w:t>
      </w:r>
      <w:proofErr w:type="gramStart"/>
      <w:r w:rsidRPr="00194465">
        <w:rPr>
          <w:rFonts w:ascii="Arial"/>
          <w:sz w:val="14"/>
        </w:rPr>
        <w:t>damaged</w:t>
      </w:r>
      <w:proofErr w:type="gramEnd"/>
      <w:r w:rsidRPr="00194465">
        <w:rPr>
          <w:rFonts w:ascii="Arial"/>
          <w:sz w:val="14"/>
        </w:rPr>
        <w:t xml:space="preserve"> tissues imply that MDSC may be strong candidates for future cell therapies.    </w:t>
      </w:r>
    </w:p>
    <w:p w14:paraId="4B5F18A3" w14:textId="77777777" w:rsidR="00AE3E37" w:rsidRDefault="00A9710C">
      <w:pPr>
        <w:spacing w:before="62"/>
        <w:ind w:left="4217" w:right="4235"/>
        <w:jc w:val="center"/>
        <w:rPr>
          <w:rFonts w:ascii="Arial"/>
          <w:sz w:val="14"/>
        </w:rPr>
      </w:pPr>
      <w:r>
        <w:rPr>
          <w:rFonts w:ascii="Arial"/>
          <w:sz w:val="14"/>
        </w:rPr>
        <w:t xml:space="preserve">Email: </w:t>
      </w:r>
      <w:r w:rsidR="00386910">
        <w:rPr>
          <w:rFonts w:ascii="Arial"/>
          <w:sz w:val="14"/>
        </w:rPr>
        <w:t>ned.lamb@acrux.igh.cnrs.fr</w:t>
      </w:r>
    </w:p>
    <w:p w14:paraId="1A40FBD6"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C4BFC07" wp14:editId="0A10824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A09F352" w14:textId="77777777" w:rsidR="00AE3E37" w:rsidRDefault="00AE3E37">
      <w:pPr>
        <w:pStyle w:val="BodyText"/>
        <w:rPr>
          <w:rFonts w:ascii="Arial"/>
          <w:sz w:val="20"/>
        </w:rPr>
      </w:pPr>
    </w:p>
    <w:p w14:paraId="7AC85B90" w14:textId="77777777" w:rsidR="00AE3E37" w:rsidRDefault="00AE3E37">
      <w:pPr>
        <w:pStyle w:val="BodyText"/>
        <w:rPr>
          <w:rFonts w:ascii="Arial"/>
          <w:sz w:val="20"/>
        </w:rPr>
      </w:pPr>
    </w:p>
    <w:p w14:paraId="736DAE27" w14:textId="77777777" w:rsidR="00AE3E37" w:rsidRDefault="00AE3E37">
      <w:pPr>
        <w:pStyle w:val="BodyText"/>
        <w:spacing w:before="7"/>
        <w:rPr>
          <w:rFonts w:ascii="Arial"/>
          <w:sz w:val="29"/>
        </w:rPr>
      </w:pPr>
    </w:p>
    <w:p w14:paraId="51BEFE56" w14:textId="77777777" w:rsidR="00AE3E37" w:rsidRPr="00B21A57" w:rsidRDefault="00A9710C">
      <w:pPr>
        <w:spacing w:before="39"/>
        <w:ind w:left="100"/>
        <w:rPr>
          <w:rFonts w:ascii="Minion Pro"/>
          <w:b/>
          <w:sz w:val="20"/>
        </w:rPr>
      </w:pPr>
      <w:r w:rsidRPr="00B21A57">
        <w:rPr>
          <w:rFonts w:ascii="Minion Pro"/>
          <w:b/>
          <w:sz w:val="20"/>
        </w:rPr>
        <w:t>Notes/Comments:</w:t>
      </w:r>
    </w:p>
    <w:p w14:paraId="272FFFF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77A53B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84F122" w14:textId="77777777" w:rsidR="009069FE" w:rsidRDefault="009069FE">
      <w:r>
        <w:separator/>
      </w:r>
    </w:p>
  </w:endnote>
  <w:endnote w:type="continuationSeparator" w:id="0">
    <w:p w14:paraId="4AF21180" w14:textId="77777777" w:rsidR="009069FE" w:rsidRDefault="00906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15DEC8" w14:textId="77777777" w:rsidR="009069FE" w:rsidRDefault="00386910">
    <w:pPr>
      <w:pStyle w:val="BodyText"/>
      <w:spacing w:line="14" w:lineRule="auto"/>
      <w:rPr>
        <w:sz w:val="20"/>
      </w:rPr>
    </w:pPr>
    <w:r>
      <w:rPr>
        <w:noProof/>
      </w:rPr>
      <mc:AlternateContent>
        <mc:Choice Requires="wps">
          <w:drawing>
            <wp:anchor distT="0" distB="0" distL="114300" distR="114300" simplePos="0" relativeHeight="503311976" behindDoc="1" locked="0" layoutInCell="1" allowOverlap="1" wp14:anchorId="2004DF33" wp14:editId="75F36A23">
              <wp:simplePos x="0" y="0"/>
              <wp:positionH relativeFrom="page">
                <wp:posOffset>5911850</wp:posOffset>
              </wp:positionH>
              <wp:positionV relativeFrom="page">
                <wp:posOffset>10134600</wp:posOffset>
              </wp:positionV>
              <wp:extent cx="1160780" cy="300759"/>
              <wp:effectExtent l="0" t="0" r="7620" b="444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00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F3761" w14:textId="77777777" w:rsidR="009069FE" w:rsidRPr="00386910" w:rsidRDefault="009069FE">
                          <w:pPr>
                            <w:spacing w:before="116"/>
                            <w:ind w:right="18"/>
                            <w:jc w:val="right"/>
                            <w:rPr>
                              <w:rFonts w:ascii="Minion Pro"/>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8" type="#_x0000_t202" style="position:absolute;margin-left:465.5pt;margin-top:798pt;width:91.4pt;height:23.7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" filled="f" stroked="f">
              <v:textbox inset="0,0,0,0">
                <w:txbxContent>
                  <w:p w14:paraId="1F2F3761" w14:textId="77777777" w:rsidR="009069FE" w:rsidRPr="00386910" w:rsidRDefault="009069FE">
                    <w:pPr>
                      <w:spacing w:before="116"/>
                      <w:ind w:right="18"/>
                      <w:jc w:val="right"/>
                      <w:rPr>
                        <w:rFonts w:ascii="Minion Pro"/>
                        <w:sz w:val="16"/>
                      </w:rPr>
                    </w:pPr>
                  </w:p>
                </w:txbxContent>
              </v:textbox>
              <w10:wrap anchorx="page" anchory="page"/>
            </v:shape>
          </w:pict>
        </mc:Fallback>
      </mc:AlternateContent>
    </w:r>
    <w:r w:rsidR="009069FE">
      <w:rPr>
        <w:noProof/>
      </w:rPr>
      <mc:AlternateContent>
        <mc:Choice Requires="wps">
          <w:drawing>
            <wp:anchor distT="0" distB="0" distL="114300" distR="114300" simplePos="0" relativeHeight="503311928" behindDoc="1" locked="0" layoutInCell="1" allowOverlap="1" wp14:anchorId="163BACEA" wp14:editId="0A654B9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BEBC5" w14:textId="77777777" w:rsidR="009069FE" w:rsidRPr="00386910" w:rsidRDefault="009069FE" w:rsidP="00386910">
                          <w:pPr>
                            <w:spacing w:line="184" w:lineRule="exact"/>
                            <w:ind w:left="20" w:right="-12"/>
                            <w:rPr>
                              <w:rFonts w:ascii="Arial"/>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1CBEBC5" w14:textId="77777777" w:rsidR="009069FE" w:rsidRPr="00386910" w:rsidRDefault="009069FE" w:rsidP="00386910">
                    <w:pPr>
                      <w:spacing w:line="184" w:lineRule="exact"/>
                      <w:ind w:left="20" w:right="-12"/>
                      <w:rPr>
                        <w:rFonts w:ascii="Arial"/>
                        <w:sz w:val="16"/>
                      </w:rPr>
                    </w:pPr>
                    <w:r w:rsidRPr="005B3A56">
                      <w:rPr>
                        <w:rFonts w:ascii="Arial"/>
                        <w:color w:val="FFFFFF" w:themeColor="background1"/>
                        <w:sz w:val="16"/>
                      </w:rPr>
                      <w:t>J Pain Relief</w:t>
                    </w:r>
                  </w:p>
                </w:txbxContent>
              </v:textbox>
              <w10:wrap anchorx="page" anchory="page"/>
            </v:shape>
          </w:pict>
        </mc:Fallback>
      </mc:AlternateContent>
    </w:r>
    <w:r w:rsidR="009069FE">
      <w:rPr>
        <w:noProof/>
      </w:rPr>
      <mc:AlternateContent>
        <mc:Choice Requires="wps">
          <w:drawing>
            <wp:anchor distT="0" distB="0" distL="114300" distR="114300" simplePos="0" relativeHeight="503311952" behindDoc="1" locked="0" layoutInCell="1" allowOverlap="1" wp14:anchorId="6B111394" wp14:editId="0928F20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773DA" w14:textId="77777777" w:rsidR="009069FE" w:rsidRPr="005B3A56" w:rsidRDefault="009069F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642FA4" w14:textId="77777777" w:rsidR="009069FE" w:rsidRPr="005B3A56" w:rsidRDefault="009069F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33773DA" w14:textId="77777777" w:rsidR="009069FE" w:rsidRPr="005B3A56" w:rsidRDefault="009069F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642FA4" w14:textId="77777777" w:rsidR="009069FE" w:rsidRPr="005B3A56" w:rsidRDefault="009069F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24FEF" w14:textId="77777777" w:rsidR="009069FE" w:rsidRDefault="009069FE">
      <w:r>
        <w:separator/>
      </w:r>
    </w:p>
  </w:footnote>
  <w:footnote w:type="continuationSeparator" w:id="0">
    <w:p w14:paraId="6A1ADC64" w14:textId="77777777" w:rsidR="009069FE" w:rsidRDefault="009069F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EDC04" w14:textId="77777777" w:rsidR="009069FE" w:rsidRDefault="009069FE">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47DBE41" wp14:editId="76F897C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ABC1C" w14:textId="77777777" w:rsidR="009069FE" w:rsidRPr="00386910" w:rsidRDefault="009069FE">
                          <w:pPr>
                            <w:spacing w:before="2" w:line="249" w:lineRule="auto"/>
                            <w:ind w:left="156" w:right="18" w:hanging="137"/>
                            <w:rPr>
                              <w:rFonts w:ascii="Arial"/>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02DABC1C" w14:textId="77777777" w:rsidR="009069FE" w:rsidRPr="00386910" w:rsidRDefault="009069FE">
                    <w:pPr>
                      <w:spacing w:before="2" w:line="249" w:lineRule="auto"/>
                      <w:ind w:left="156" w:right="18" w:hanging="137"/>
                      <w:rPr>
                        <w:rFonts w:ascii="Arial"/>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9E2C6A4" wp14:editId="4BEB616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0CFD8" w14:textId="77777777" w:rsidR="009069FE" w:rsidRPr="005B3A56" w:rsidRDefault="009069F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D2926B" w14:textId="77777777" w:rsidR="009069FE" w:rsidRPr="005B3A56" w:rsidRDefault="009069F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220CFD8" w14:textId="77777777" w:rsidR="009069FE" w:rsidRPr="005B3A56" w:rsidRDefault="009069FE">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D2926B" w14:textId="77777777" w:rsidR="009069FE" w:rsidRPr="005B3A56" w:rsidRDefault="009069F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4465"/>
    <w:rsid w:val="002735CC"/>
    <w:rsid w:val="00292ED9"/>
    <w:rsid w:val="00386910"/>
    <w:rsid w:val="00404E5B"/>
    <w:rsid w:val="00414F7B"/>
    <w:rsid w:val="004355DC"/>
    <w:rsid w:val="004749B4"/>
    <w:rsid w:val="00494130"/>
    <w:rsid w:val="004F3523"/>
    <w:rsid w:val="005973B9"/>
    <w:rsid w:val="005B3A56"/>
    <w:rsid w:val="005C7D9D"/>
    <w:rsid w:val="006060CE"/>
    <w:rsid w:val="0063497F"/>
    <w:rsid w:val="00873DF0"/>
    <w:rsid w:val="008756E6"/>
    <w:rsid w:val="008910F8"/>
    <w:rsid w:val="009069FE"/>
    <w:rsid w:val="009B2D44"/>
    <w:rsid w:val="00A07E82"/>
    <w:rsid w:val="00A9710C"/>
    <w:rsid w:val="00AE3E37"/>
    <w:rsid w:val="00B21A57"/>
    <w:rsid w:val="00B24580"/>
    <w:rsid w:val="00C33602"/>
    <w:rsid w:val="00CD6F55"/>
    <w:rsid w:val="00CF1DD7"/>
    <w:rsid w:val="00DE3104"/>
    <w:rsid w:val="00F72EEA"/>
    <w:rsid w:val="00F84CAE"/>
    <w:rsid w:val="00F90DDD"/>
    <w:rsid w:val="00FF30C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2984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8108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612</Words>
  <Characters>3493</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ned</cp:lastModifiedBy>
  <cp:revision>2</cp:revision>
  <cp:lastPrinted>2019-05-15T14:58:00Z</cp:lastPrinted>
  <dcterms:created xsi:type="dcterms:W3CDTF">2019-05-15T20:32:00Z</dcterms:created>
  <dcterms:modified xsi:type="dcterms:W3CDTF">2019-05-15T20:32:00Z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