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53A547" w14:textId="77777777" w:rsidR="00A8132B" w:rsidRDefault="00A8132B" w:rsidP="00A8132B">
      <w:pPr>
        <w:pStyle w:val="NormalWeb"/>
        <w:rPr>
          <w:rFonts w:ascii="AdvTT577c760c" w:hAnsi="AdvTT577c760c"/>
          <w:color w:val="4F81BD" w:themeColor="accent1"/>
          <w:sz w:val="34"/>
          <w:szCs w:val="36"/>
        </w:rPr>
      </w:pPr>
      <w:r w:rsidRPr="00A8132B">
        <w:rPr>
          <w:rFonts w:ascii="Tahoma" w:hAnsi="Tahoma" w:cs="Tahoma"/>
          <w:color w:val="4F81BD" w:themeColor="accent1"/>
          <w:sz w:val="32"/>
          <w:szCs w:val="32"/>
        </w:rPr>
        <w:t>LDL Apheresis and Lp (a) Apheresis: A Clinician’s Perspective</w:t>
      </w:r>
      <w:r w:rsidRPr="00A8132B">
        <w:rPr>
          <w:rFonts w:ascii="AdvTT577c760c" w:hAnsi="AdvTT577c760c"/>
          <w:color w:val="4F81BD" w:themeColor="accent1"/>
          <w:sz w:val="34"/>
          <w:szCs w:val="36"/>
        </w:rPr>
        <w:t xml:space="preserve"> </w:t>
      </w:r>
    </w:p>
    <w:p w14:paraId="0079C372" w14:textId="4B777E38" w:rsidR="00A8132B" w:rsidRDefault="00A8132B" w:rsidP="00A8132B">
      <w:pPr>
        <w:pStyle w:val="NormalWeb"/>
      </w:pPr>
      <w:r>
        <w:rPr>
          <w:rFonts w:ascii="AdvTT99c4c969" w:hAnsi="AdvTT99c4c969"/>
          <w:color w:val="111111"/>
          <w:sz w:val="20"/>
          <w:szCs w:val="20"/>
        </w:rPr>
        <w:t>Meral Kayikcioglu</w:t>
      </w:r>
      <w:r>
        <w:rPr>
          <w:rFonts w:ascii="AdvTT99c4c969" w:hAnsi="AdvTT99c4c969"/>
          <w:color w:val="111111"/>
          <w:sz w:val="20"/>
          <w:szCs w:val="20"/>
          <w:lang w:val="tr-TR"/>
        </w:rPr>
        <w:t xml:space="preserve">, MD, </w:t>
      </w:r>
      <w:proofErr w:type="spellStart"/>
      <w:r>
        <w:rPr>
          <w:rFonts w:ascii="AdvTT99c4c969" w:hAnsi="AdvTT99c4c969"/>
          <w:color w:val="111111"/>
          <w:sz w:val="20"/>
          <w:szCs w:val="20"/>
          <w:lang w:val="tr-TR"/>
        </w:rPr>
        <w:t>Cardiology</w:t>
      </w:r>
      <w:proofErr w:type="spellEnd"/>
      <w:r>
        <w:rPr>
          <w:rFonts w:ascii="AdvTT99c4c969" w:hAnsi="AdvTT99c4c969"/>
          <w:color w:val="111111"/>
          <w:sz w:val="20"/>
          <w:szCs w:val="20"/>
          <w:lang w:val="tr-TR"/>
        </w:rPr>
        <w:t xml:space="preserve"> </w:t>
      </w:r>
      <w:proofErr w:type="spellStart"/>
      <w:r>
        <w:rPr>
          <w:rFonts w:ascii="AdvTT99c4c969" w:hAnsi="AdvTT99c4c969"/>
          <w:color w:val="111111"/>
          <w:sz w:val="20"/>
          <w:szCs w:val="20"/>
          <w:lang w:val="tr-TR"/>
        </w:rPr>
        <w:t>Dept</w:t>
      </w:r>
      <w:proofErr w:type="spellEnd"/>
      <w:r>
        <w:rPr>
          <w:rFonts w:ascii="AdvTT99c4c969" w:hAnsi="AdvTT99c4c969"/>
          <w:color w:val="111111"/>
          <w:sz w:val="20"/>
          <w:szCs w:val="20"/>
          <w:lang w:val="tr-TR"/>
        </w:rPr>
        <w:t xml:space="preserve">, Ege </w:t>
      </w:r>
      <w:proofErr w:type="spellStart"/>
      <w:r>
        <w:rPr>
          <w:rFonts w:ascii="AdvTT99c4c969" w:hAnsi="AdvTT99c4c969"/>
          <w:color w:val="111111"/>
          <w:sz w:val="20"/>
          <w:szCs w:val="20"/>
          <w:lang w:val="tr-TR"/>
        </w:rPr>
        <w:t>University</w:t>
      </w:r>
      <w:proofErr w:type="spellEnd"/>
      <w:r>
        <w:rPr>
          <w:rFonts w:ascii="AdvTT99c4c969" w:hAnsi="AdvTT99c4c969"/>
          <w:color w:val="111111"/>
          <w:sz w:val="20"/>
          <w:szCs w:val="20"/>
          <w:lang w:val="tr-TR"/>
        </w:rPr>
        <w:t xml:space="preserve">, </w:t>
      </w:r>
      <w:proofErr w:type="spellStart"/>
      <w:r>
        <w:rPr>
          <w:rFonts w:ascii="AdvTT99c4c969" w:hAnsi="AdvTT99c4c969"/>
          <w:color w:val="111111"/>
          <w:sz w:val="20"/>
          <w:szCs w:val="20"/>
          <w:lang w:val="tr-TR"/>
        </w:rPr>
        <w:t>Turkey</w:t>
      </w:r>
      <w:proofErr w:type="spellEnd"/>
      <w:r>
        <w:rPr>
          <w:rFonts w:ascii="AdvTT99c4c969" w:hAnsi="AdvTT99c4c969"/>
          <w:color w:val="111111"/>
          <w:position w:val="8"/>
          <w:sz w:val="14"/>
          <w:szCs w:val="14"/>
        </w:rPr>
        <w:t xml:space="preserve"> </w:t>
      </w:r>
    </w:p>
    <w:p w14:paraId="31AC315B" w14:textId="77777777" w:rsidR="00AE3E37" w:rsidRDefault="00AE3E37">
      <w:pPr>
        <w:pStyle w:val="BodyText"/>
        <w:rPr>
          <w:rFonts w:ascii="Arial"/>
          <w:sz w:val="20"/>
        </w:rPr>
      </w:pPr>
    </w:p>
    <w:p w14:paraId="35EE41E2" w14:textId="77777777" w:rsidR="00AE3E37" w:rsidRDefault="00AE3E37">
      <w:pPr>
        <w:pStyle w:val="BodyText"/>
        <w:spacing w:before="3"/>
        <w:rPr>
          <w:rFonts w:ascii="Arial"/>
          <w:sz w:val="21"/>
        </w:rPr>
      </w:pPr>
    </w:p>
    <w:p w14:paraId="10623C1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3A71E29" w14:textId="77777777" w:rsidR="00AE3E37" w:rsidRDefault="00A9710C">
      <w:pPr>
        <w:pStyle w:val="Heading3"/>
        <w:spacing w:before="147"/>
        <w:jc w:val="both"/>
      </w:pPr>
      <w:r>
        <w:rPr>
          <w:color w:val="BF5A14"/>
        </w:rPr>
        <w:t>Abstract</w:t>
      </w:r>
      <w:r w:rsidR="00404E5B">
        <w:rPr>
          <w:color w:val="BF5A14"/>
        </w:rPr>
        <w:t xml:space="preserve"> (300 word limit)</w:t>
      </w:r>
    </w:p>
    <w:p w14:paraId="48A97871" w14:textId="77777777" w:rsidR="00A8132B" w:rsidRDefault="00A8132B" w:rsidP="00A8132B">
      <w:pPr>
        <w:pStyle w:val="NormalWeb"/>
      </w:pPr>
      <w:r>
        <w:rPr>
          <w:rFonts w:ascii="AdvTT3713a231" w:hAnsi="AdvTT3713a231"/>
          <w:color w:val="111111"/>
          <w:sz w:val="20"/>
          <w:szCs w:val="20"/>
        </w:rPr>
        <w:t>Lipoprotein apheresis is the most effective means of lipid-lowering therapy. However, it</w:t>
      </w:r>
      <w:r>
        <w:rPr>
          <w:rFonts w:ascii="AdvTT3713a231+20" w:hAnsi="AdvTT3713a231+20"/>
          <w:color w:val="111111"/>
          <w:sz w:val="20"/>
          <w:szCs w:val="20"/>
        </w:rPr>
        <w:t>’</w:t>
      </w:r>
      <w:r>
        <w:rPr>
          <w:rFonts w:ascii="AdvTT3713a231" w:hAnsi="AdvTT3713a231"/>
          <w:color w:val="111111"/>
          <w:sz w:val="20"/>
          <w:szCs w:val="20"/>
        </w:rPr>
        <w:t xml:space="preserve">s a semi-invasive, time consuming, and chronic therapy with variable adherence. There are still no specific guideline recommendations for the management of patients on lipid apheresis. </w:t>
      </w:r>
    </w:p>
    <w:p w14:paraId="4745763C" w14:textId="2536F6DE" w:rsidR="00A8132B" w:rsidRDefault="00A8132B" w:rsidP="00A8132B">
      <w:pPr>
        <w:pStyle w:val="NormalWeb"/>
      </w:pPr>
      <w:r>
        <w:rPr>
          <w:rFonts w:ascii="AdvTT3713a231" w:hAnsi="AdvTT3713a231"/>
          <w:color w:val="111111"/>
          <w:sz w:val="20"/>
          <w:szCs w:val="20"/>
        </w:rPr>
        <w:t xml:space="preserve">Lipoprotein apheresis should be initiated at early ages and performed frequently to receive the expected cardiovascular benefits. However, in clinical practice, most patients experience ineffective apheresis and fail to reach lipid targets. This real-world failure is due to several factors including late diagnosis, delayed referral, and improper frequency of procedures. All these denote that awareness is still low among physicians. Another important factor is the semi-invasive, time consuming nature of the apheresis, leading to high refusal and low adherence rates. Moreover, apheresis decreases quality of life and increases the risk of depression. Mental status is also deteriorated in patients with familial hypercholesterolemia on lipid apheresis. New effective lipid lowering agents are underway with promising cardiovascular results. </w:t>
      </w:r>
    </w:p>
    <w:p w14:paraId="4ED5B1AA" w14:textId="31A89467" w:rsidR="00A8132B" w:rsidRDefault="00A8132B" w:rsidP="00A8132B">
      <w:pPr>
        <w:pStyle w:val="NormalWeb"/>
      </w:pPr>
      <w:proofErr w:type="spellStart"/>
      <w:r>
        <w:rPr>
          <w:rFonts w:ascii="AdvTT577c760c" w:hAnsi="AdvTT577c760c"/>
          <w:color w:val="111111"/>
          <w:sz w:val="20"/>
          <w:szCs w:val="20"/>
          <w:lang w:val="tr-TR"/>
        </w:rPr>
        <w:t>Conclusion</w:t>
      </w:r>
      <w:proofErr w:type="spellEnd"/>
      <w:r>
        <w:rPr>
          <w:rFonts w:ascii="AdvTT577c760c" w:hAnsi="AdvTT577c760c"/>
          <w:color w:val="111111"/>
          <w:sz w:val="20"/>
          <w:szCs w:val="20"/>
          <w:lang w:val="tr-TR"/>
        </w:rPr>
        <w:t xml:space="preserve">: </w:t>
      </w:r>
      <w:r>
        <w:rPr>
          <w:rFonts w:ascii="AdvTT3713a231" w:hAnsi="AdvTT3713a231"/>
          <w:color w:val="111111"/>
          <w:sz w:val="20"/>
          <w:szCs w:val="20"/>
        </w:rPr>
        <w:t xml:space="preserve">To overcome the drawbacks, a structured approach, including standardized protocols for lipoprotein apheresis with regular cardiovascular follow-up is warranted. New effective lipid lowering agents with documented cardiovascular benefit, should be integrated into the treatment algorithms of patients on lipoprotein apheresis. </w:t>
      </w:r>
    </w:p>
    <w:p w14:paraId="022028FE" w14:textId="7D5DC875" w:rsidR="00AE3E37" w:rsidRDefault="00A9710C">
      <w:pPr>
        <w:pStyle w:val="Heading3"/>
        <w:spacing w:before="74"/>
        <w:rPr>
          <w:color w:val="BF5A14"/>
        </w:rPr>
      </w:pPr>
      <w:r>
        <w:rPr>
          <w:b w:val="0"/>
        </w:rPr>
        <w:br w:type="column"/>
      </w:r>
      <w:r>
        <w:rPr>
          <w:color w:val="BF5A14"/>
        </w:rPr>
        <w:t>Image</w:t>
      </w:r>
    </w:p>
    <w:p w14:paraId="11E03BE0" w14:textId="6265AE28" w:rsidR="00520622" w:rsidRDefault="00520622">
      <w:pPr>
        <w:pStyle w:val="Heading3"/>
        <w:spacing w:before="74"/>
        <w:rPr>
          <w:color w:val="BF5A14"/>
        </w:rPr>
      </w:pPr>
    </w:p>
    <w:p w14:paraId="7C72ED9F" w14:textId="1018E664" w:rsidR="00520622" w:rsidRPr="00520622" w:rsidRDefault="00520622" w:rsidP="00520622">
      <w:pPr>
        <w:pStyle w:val="Heading3"/>
        <w:spacing w:before="74"/>
        <w:rPr>
          <w:color w:val="BF5A14"/>
        </w:rPr>
      </w:pPr>
      <w:r w:rsidRPr="00520622">
        <w:rPr>
          <w:color w:val="BF5A14"/>
        </w:rPr>
        <w:drawing>
          <wp:inline distT="0" distB="0" distL="0" distR="0" wp14:anchorId="2337FA85" wp14:editId="2EE7DD13">
            <wp:extent cx="3165475" cy="2060575"/>
            <wp:effectExtent l="0" t="0" r="0" b="0"/>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a:blip r:embed="rId9"/>
                    <a:stretch>
                      <a:fillRect/>
                    </a:stretch>
                  </pic:blipFill>
                  <pic:spPr>
                    <a:xfrm>
                      <a:off x="0" y="0"/>
                      <a:ext cx="3165475" cy="2060575"/>
                    </a:xfrm>
                    <a:prstGeom prst="rect">
                      <a:avLst/>
                    </a:prstGeom>
                  </pic:spPr>
                </pic:pic>
              </a:graphicData>
            </a:graphic>
          </wp:inline>
        </w:drawing>
      </w:r>
    </w:p>
    <w:p w14:paraId="26D14FF2" w14:textId="2125B50F" w:rsidR="00AE3E37" w:rsidRDefault="00AE3E37">
      <w:pPr>
        <w:pStyle w:val="BodyText"/>
        <w:spacing w:before="2"/>
        <w:rPr>
          <w:rFonts w:ascii="Arial"/>
          <w:b/>
          <w:sz w:val="16"/>
        </w:rPr>
      </w:pPr>
    </w:p>
    <w:p w14:paraId="46F4CF2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359E6A0" w14:textId="3F126362" w:rsidR="00920E42" w:rsidRPr="00520622" w:rsidRDefault="00920E42" w:rsidP="00920E42">
      <w:pPr>
        <w:pStyle w:val="ListParagraph"/>
        <w:widowControl/>
        <w:numPr>
          <w:ilvl w:val="0"/>
          <w:numId w:val="3"/>
        </w:numPr>
        <w:rPr>
          <w:rFonts w:asciiTheme="minorHAnsi" w:eastAsia="Times New Roman" w:hAnsiTheme="minorHAnsi" w:cstheme="minorHAnsi"/>
          <w:sz w:val="18"/>
          <w:szCs w:val="18"/>
          <w:lang w:val="en-TR"/>
        </w:rPr>
      </w:pPr>
      <w:r w:rsidRPr="00520622">
        <w:rPr>
          <w:rFonts w:asciiTheme="minorHAnsi" w:eastAsia="Times New Roman" w:hAnsiTheme="minorHAnsi" w:cstheme="minorHAnsi"/>
          <w:color w:val="212121"/>
          <w:sz w:val="18"/>
          <w:szCs w:val="18"/>
          <w:shd w:val="clear" w:color="auto" w:fill="FFFFFF"/>
          <w:lang w:val="en-TR"/>
        </w:rPr>
        <w:t>Kayikcioglu M. LDL Apheresis and Lp (a) Apheresis: A Clinician's Perspective. Curr Atheroscler Rep. 2021 Feb 17;23(4):15.</w:t>
      </w:r>
    </w:p>
    <w:p w14:paraId="5748A64C" w14:textId="687D68D9" w:rsidR="00520622" w:rsidRPr="00520622" w:rsidRDefault="00520622" w:rsidP="00520622">
      <w:pPr>
        <w:pStyle w:val="ListParagraph"/>
        <w:widowControl/>
        <w:numPr>
          <w:ilvl w:val="0"/>
          <w:numId w:val="3"/>
        </w:numPr>
        <w:rPr>
          <w:rFonts w:asciiTheme="minorHAnsi" w:eastAsia="Times New Roman" w:hAnsiTheme="minorHAnsi" w:cstheme="minorHAnsi"/>
          <w:sz w:val="18"/>
          <w:szCs w:val="18"/>
          <w:lang w:val="en-TR"/>
        </w:rPr>
      </w:pPr>
      <w:r w:rsidRPr="00520622">
        <w:rPr>
          <w:rFonts w:asciiTheme="minorHAnsi" w:eastAsia="Times New Roman" w:hAnsiTheme="minorHAnsi" w:cstheme="minorHAnsi"/>
          <w:color w:val="212121"/>
          <w:sz w:val="18"/>
          <w:szCs w:val="18"/>
          <w:shd w:val="clear" w:color="auto" w:fill="FFFFFF"/>
          <w:lang w:val="en-TR"/>
        </w:rPr>
        <w:t xml:space="preserve">Kayikcioglu M, Tokgozoglu L, Tuncel OK, Pirildar S, Can L. Negative impact of COVID-19 pandemic on the lifestyle and management of patients with homozygous familial hypercholesterolemia. J Clin Lipidol. 2020 Nov-Dec;14(6):751-755. </w:t>
      </w:r>
    </w:p>
    <w:p w14:paraId="52FBA4B4" w14:textId="3EC06211" w:rsidR="00520622" w:rsidRPr="00520622" w:rsidRDefault="00520622" w:rsidP="00520622">
      <w:pPr>
        <w:pStyle w:val="ListParagraph"/>
        <w:widowControl/>
        <w:numPr>
          <w:ilvl w:val="0"/>
          <w:numId w:val="3"/>
        </w:numPr>
        <w:rPr>
          <w:rFonts w:asciiTheme="minorHAnsi" w:eastAsia="Times New Roman" w:hAnsiTheme="minorHAnsi" w:cstheme="minorHAnsi"/>
          <w:sz w:val="18"/>
          <w:szCs w:val="18"/>
          <w:lang w:val="en-TR"/>
        </w:rPr>
      </w:pPr>
      <w:r w:rsidRPr="00520622">
        <w:rPr>
          <w:rFonts w:asciiTheme="minorHAnsi" w:eastAsia="Times New Roman" w:hAnsiTheme="minorHAnsi" w:cstheme="minorHAnsi"/>
          <w:color w:val="212121"/>
          <w:sz w:val="18"/>
          <w:szCs w:val="18"/>
          <w:shd w:val="clear" w:color="auto" w:fill="FFFFFF"/>
          <w:lang w:val="en-TR"/>
        </w:rPr>
        <w:t xml:space="preserve">Kayikcioglu M, Kuman-Tunçel O, </w:t>
      </w:r>
      <w:r w:rsidRPr="00520622">
        <w:rPr>
          <w:rFonts w:asciiTheme="minorHAnsi" w:eastAsia="Times New Roman" w:hAnsiTheme="minorHAnsi" w:cstheme="minorHAnsi"/>
          <w:color w:val="212121"/>
          <w:sz w:val="18"/>
          <w:szCs w:val="18"/>
          <w:shd w:val="clear" w:color="auto" w:fill="FFFFFF"/>
          <w:lang w:val="tr-TR"/>
        </w:rPr>
        <w:t>et al</w:t>
      </w:r>
      <w:r w:rsidRPr="00520622">
        <w:rPr>
          <w:rFonts w:asciiTheme="minorHAnsi" w:eastAsia="Times New Roman" w:hAnsiTheme="minorHAnsi" w:cstheme="minorHAnsi"/>
          <w:color w:val="212121"/>
          <w:sz w:val="18"/>
          <w:szCs w:val="18"/>
          <w:shd w:val="clear" w:color="auto" w:fill="FFFFFF"/>
          <w:lang w:val="en-TR"/>
        </w:rPr>
        <w:t xml:space="preserve">. Clinical management, psychosocial characteristics, and quality of life in patients with homozygous familial hypercholesterolemia undergoing LDL-apheresis in Turkey: Results of a nationwide survey (A-HIT1 registry). J Clin Lipidol. 2019 May-Jun;13(3):455-467. </w:t>
      </w:r>
    </w:p>
    <w:p w14:paraId="2C777204" w14:textId="77777777" w:rsidR="00520622" w:rsidRPr="00520622" w:rsidRDefault="00520622" w:rsidP="00520622">
      <w:pPr>
        <w:pStyle w:val="ListParagraph"/>
        <w:widowControl/>
        <w:numPr>
          <w:ilvl w:val="0"/>
          <w:numId w:val="3"/>
        </w:numPr>
        <w:spacing w:before="85" w:line="216" w:lineRule="exact"/>
        <w:ind w:right="138"/>
        <w:rPr>
          <w:rFonts w:asciiTheme="minorHAnsi" w:hAnsiTheme="minorHAnsi" w:cstheme="minorHAnsi"/>
          <w:sz w:val="16"/>
          <w:szCs w:val="16"/>
        </w:rPr>
      </w:pPr>
      <w:r w:rsidRPr="00520622">
        <w:rPr>
          <w:rFonts w:asciiTheme="minorHAnsi" w:eastAsia="Times New Roman" w:hAnsiTheme="minorHAnsi" w:cstheme="minorHAnsi"/>
          <w:color w:val="212121"/>
          <w:sz w:val="18"/>
          <w:szCs w:val="18"/>
          <w:shd w:val="clear" w:color="auto" w:fill="FFFFFF"/>
          <w:lang w:val="en-TR"/>
        </w:rPr>
        <w:t xml:space="preserve">Kayikcioglu M, Tokgozoglu L, </w:t>
      </w:r>
      <w:r w:rsidRPr="00520622">
        <w:rPr>
          <w:rFonts w:asciiTheme="minorHAnsi" w:eastAsia="Times New Roman" w:hAnsiTheme="minorHAnsi" w:cstheme="minorHAnsi"/>
          <w:color w:val="212121"/>
          <w:sz w:val="18"/>
          <w:szCs w:val="18"/>
          <w:shd w:val="clear" w:color="auto" w:fill="FFFFFF"/>
          <w:lang w:val="tr-TR"/>
        </w:rPr>
        <w:t>et al.</w:t>
      </w:r>
      <w:r w:rsidRPr="00520622">
        <w:rPr>
          <w:rFonts w:asciiTheme="minorHAnsi" w:eastAsia="Times New Roman" w:hAnsiTheme="minorHAnsi" w:cstheme="minorHAnsi"/>
          <w:color w:val="212121"/>
          <w:sz w:val="18"/>
          <w:szCs w:val="18"/>
          <w:shd w:val="clear" w:color="auto" w:fill="FFFFFF"/>
          <w:lang w:val="en-TR"/>
        </w:rPr>
        <w:t xml:space="preserve"> What have we learned from Turkish familial hypercholesterolemia registries (A-HIT1 and A-HIT2)? Atherosclerosis. 2018 Oct;277:341-346. </w:t>
      </w:r>
    </w:p>
    <w:p w14:paraId="7D8BB420" w14:textId="503F6E4D" w:rsidR="005973B9" w:rsidRPr="00520622" w:rsidRDefault="00520622" w:rsidP="00520622">
      <w:pPr>
        <w:pStyle w:val="ListParagraph"/>
        <w:widowControl/>
        <w:numPr>
          <w:ilvl w:val="0"/>
          <w:numId w:val="3"/>
        </w:numPr>
        <w:spacing w:before="85" w:line="216" w:lineRule="exact"/>
        <w:ind w:right="138"/>
        <w:rPr>
          <w:rFonts w:asciiTheme="minorHAnsi" w:hAnsiTheme="minorHAnsi" w:cstheme="minorHAnsi"/>
          <w:sz w:val="16"/>
          <w:szCs w:val="16"/>
        </w:rPr>
      </w:pPr>
      <w:r w:rsidRPr="00520622">
        <w:rPr>
          <w:rFonts w:asciiTheme="minorHAnsi" w:eastAsia="Times New Roman" w:hAnsiTheme="minorHAnsi" w:cstheme="minorHAnsi"/>
          <w:color w:val="212121"/>
          <w:sz w:val="18"/>
          <w:szCs w:val="18"/>
          <w:shd w:val="clear" w:color="auto" w:fill="FFFFFF"/>
          <w:lang w:val="en-TR"/>
        </w:rPr>
        <w:t xml:space="preserve">Kayıkçıoğlu M, Uzun HG, </w:t>
      </w:r>
      <w:r w:rsidRPr="00520622">
        <w:rPr>
          <w:rFonts w:asciiTheme="minorHAnsi" w:eastAsia="Times New Roman" w:hAnsiTheme="minorHAnsi" w:cstheme="minorHAnsi"/>
          <w:color w:val="212121"/>
          <w:sz w:val="18"/>
          <w:szCs w:val="18"/>
          <w:shd w:val="clear" w:color="auto" w:fill="FFFFFF"/>
          <w:lang w:val="tr-TR"/>
        </w:rPr>
        <w:t>et al</w:t>
      </w:r>
      <w:r w:rsidRPr="00520622">
        <w:rPr>
          <w:rFonts w:asciiTheme="minorHAnsi" w:eastAsia="Times New Roman" w:hAnsiTheme="minorHAnsi" w:cstheme="minorHAnsi"/>
          <w:color w:val="212121"/>
          <w:sz w:val="18"/>
          <w:szCs w:val="18"/>
          <w:shd w:val="clear" w:color="auto" w:fill="FFFFFF"/>
          <w:lang w:val="en-TR"/>
        </w:rPr>
        <w:t xml:space="preserve">. Monozygotic twins with familial hypercholesterolemia and high lipoprotein(a) levels leading to identical cardiovascular outcomes: Case report and review of the literature. Turk Kardiyol Dern Ars. 2020 Jul;48(5):531-538. </w:t>
      </w:r>
    </w:p>
    <w:p w14:paraId="738A1C45" w14:textId="77777777" w:rsidR="00AE3E37" w:rsidRPr="008756E6" w:rsidRDefault="00AE3E37" w:rsidP="008756E6">
      <w:pPr>
        <w:tabs>
          <w:tab w:val="left" w:pos="384"/>
        </w:tabs>
        <w:ind w:right="117"/>
      </w:pPr>
    </w:p>
    <w:p w14:paraId="146B6B9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80B68AD" w14:textId="77777777" w:rsidR="00AE3E37" w:rsidRDefault="00AE3E37">
      <w:pPr>
        <w:pStyle w:val="BodyText"/>
        <w:rPr>
          <w:rFonts w:ascii="Calibri"/>
          <w:sz w:val="20"/>
        </w:rPr>
      </w:pPr>
    </w:p>
    <w:p w14:paraId="68BBB978"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EC5155A" wp14:editId="09D0E38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47DCF04" w14:textId="68696637" w:rsidR="00520622" w:rsidRPr="00520622" w:rsidRDefault="008756E6" w:rsidP="00520622">
      <w:pPr>
        <w:rPr>
          <w:rFonts w:ascii="Times New Roman" w:eastAsia="Times New Roman" w:hAnsi="Times New Roman" w:cs="Times New Roman"/>
          <w:sz w:val="24"/>
          <w:szCs w:val="24"/>
          <w:lang w:val="en-TR"/>
        </w:rPr>
      </w:pPr>
      <w:r>
        <w:rPr>
          <w:noProof/>
        </w:rPr>
        <w:t xml:space="preserve">    </w:t>
      </w:r>
      <w:r w:rsidR="00520622" w:rsidRPr="00520622">
        <w:rPr>
          <w:noProof/>
        </w:rPr>
        <w:drawing>
          <wp:inline distT="0" distB="0" distL="0" distR="0" wp14:anchorId="61C16CF5" wp14:editId="67B08E63">
            <wp:extent cx="938151" cy="1203692"/>
            <wp:effectExtent l="0" t="0" r="1905" b="3175"/>
            <wp:docPr id="2" name="Picture 2" descr="A person in a blue dres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in a blue dress&#10;&#10;Description automatically generated with low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3122" cy="1210070"/>
                    </a:xfrm>
                    <a:prstGeom prst="rect">
                      <a:avLst/>
                    </a:prstGeom>
                    <a:noFill/>
                    <a:ln>
                      <a:noFill/>
                    </a:ln>
                  </pic:spPr>
                </pic:pic>
              </a:graphicData>
            </a:graphic>
          </wp:inline>
        </w:drawing>
      </w:r>
    </w:p>
    <w:p w14:paraId="04C71DEB" w14:textId="797BA863" w:rsidR="002A196B" w:rsidRDefault="002A196B" w:rsidP="00404E5B">
      <w:pPr>
        <w:spacing w:before="92"/>
        <w:ind w:right="4234"/>
        <w:rPr>
          <w:noProof/>
        </w:rPr>
      </w:pPr>
      <w:r>
        <w:rPr>
          <w:noProof/>
        </w:rPr>
        <w:t xml:space="preserve">  </w:t>
      </w:r>
    </w:p>
    <w:p w14:paraId="65D3745F" w14:textId="77777777" w:rsidR="002A196B" w:rsidRDefault="002A196B" w:rsidP="00404E5B">
      <w:pPr>
        <w:spacing w:before="92"/>
        <w:ind w:right="4234"/>
        <w:rPr>
          <w:noProof/>
        </w:rPr>
      </w:pPr>
      <w:r>
        <w:rPr>
          <w:noProof/>
        </w:rPr>
        <w:t xml:space="preserve">   </w:t>
      </w:r>
    </w:p>
    <w:p w14:paraId="7C243C98" w14:textId="77777777"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14:paraId="36EF33D3" w14:textId="77777777" w:rsidR="0001229E" w:rsidRDefault="0001229E" w:rsidP="0001229E">
      <w:pPr>
        <w:ind w:right="-284"/>
        <w:rPr>
          <w:rFonts w:ascii="Arial" w:hAnsi="Arial" w:cs="Arial"/>
        </w:rPr>
      </w:pPr>
      <w:r w:rsidRPr="00481A19">
        <w:rPr>
          <w:rFonts w:ascii="Arial" w:hAnsi="Arial" w:cs="Arial"/>
        </w:rPr>
        <w:t xml:space="preserve">I am working as a general cardiology consultant and Lipid specialist at the </w:t>
      </w:r>
      <w:proofErr w:type="spellStart"/>
      <w:r w:rsidRPr="00481A19">
        <w:rPr>
          <w:rFonts w:ascii="Arial" w:hAnsi="Arial" w:cs="Arial"/>
        </w:rPr>
        <w:t>Ege</w:t>
      </w:r>
      <w:proofErr w:type="spellEnd"/>
      <w:r w:rsidRPr="00481A19">
        <w:rPr>
          <w:rFonts w:ascii="Arial" w:hAnsi="Arial" w:cs="Arial"/>
        </w:rPr>
        <w:t xml:space="preserve"> University Medical School. I am </w:t>
      </w:r>
      <w:r w:rsidRPr="00481A19">
        <w:rPr>
          <w:rFonts w:ascii="Arial" w:hAnsi="Arial" w:cs="Arial"/>
        </w:rPr>
        <w:lastRenderedPageBreak/>
        <w:t xml:space="preserve">running the </w:t>
      </w:r>
      <w:r>
        <w:rPr>
          <w:rFonts w:ascii="Arial" w:hAnsi="Arial" w:cs="Arial"/>
        </w:rPr>
        <w:t xml:space="preserve">Prevention and </w:t>
      </w:r>
      <w:r w:rsidRPr="00481A19">
        <w:rPr>
          <w:rFonts w:ascii="Arial" w:hAnsi="Arial" w:cs="Arial"/>
        </w:rPr>
        <w:t xml:space="preserve">Lipid out-patient Clinic since 1996, Pulmonary Hypertension Clinic since 2008, and the Young MI Clinic since 2005. </w:t>
      </w:r>
    </w:p>
    <w:p w14:paraId="11A3F90D" w14:textId="77777777" w:rsidR="0001229E" w:rsidRPr="00481A19" w:rsidRDefault="0001229E" w:rsidP="0001229E">
      <w:pPr>
        <w:ind w:right="-284"/>
        <w:rPr>
          <w:rFonts w:ascii="Arial" w:hAnsi="Arial" w:cs="Arial"/>
        </w:rPr>
      </w:pPr>
      <w:r>
        <w:rPr>
          <w:rFonts w:ascii="Arial" w:hAnsi="Arial" w:cs="Arial"/>
        </w:rPr>
        <w:t xml:space="preserve">I am also a PhD student in Molecular Biology Department in </w:t>
      </w:r>
      <w:proofErr w:type="spellStart"/>
      <w:r>
        <w:rPr>
          <w:rFonts w:ascii="Arial" w:hAnsi="Arial" w:cs="Arial"/>
        </w:rPr>
        <w:t>Ege</w:t>
      </w:r>
      <w:proofErr w:type="spellEnd"/>
      <w:r>
        <w:rPr>
          <w:rFonts w:ascii="Arial" w:hAnsi="Arial" w:cs="Arial"/>
        </w:rPr>
        <w:t xml:space="preserve"> University Medical School. </w:t>
      </w:r>
    </w:p>
    <w:p w14:paraId="5A962191" w14:textId="75198AB2" w:rsidR="0001229E" w:rsidRPr="00481A19" w:rsidRDefault="0001229E" w:rsidP="0001229E">
      <w:pPr>
        <w:ind w:right="-284"/>
        <w:rPr>
          <w:rFonts w:ascii="Arial" w:hAnsi="Arial" w:cs="Arial"/>
          <w:lang w:val="en-GB"/>
        </w:rPr>
      </w:pPr>
      <w:r w:rsidRPr="00481A19">
        <w:rPr>
          <w:rFonts w:ascii="Arial" w:hAnsi="Arial" w:cs="Arial"/>
          <w:lang w:val="en-GB"/>
        </w:rPr>
        <w:t xml:space="preserve">I am working as a National CVD Prevention Coordinator of Turkey for </w:t>
      </w:r>
      <w:r w:rsidRPr="00481A19">
        <w:rPr>
          <w:rFonts w:ascii="Arial" w:hAnsi="Arial" w:cs="Arial"/>
        </w:rPr>
        <w:t>EACPR</w:t>
      </w:r>
      <w:r w:rsidRPr="00481A19">
        <w:rPr>
          <w:rFonts w:ascii="Arial" w:hAnsi="Arial" w:cs="Arial"/>
          <w:lang w:val="en-GB"/>
        </w:rPr>
        <w:t xml:space="preserve"> since 2009.  I am also a member of ESC-EORP Oversight Committee and also ESC Global Affairs Committee. I am working as the Associate Editor of Archives of the Turkish Society of Cardiology since 2016. </w:t>
      </w:r>
    </w:p>
    <w:p w14:paraId="4C929A35" w14:textId="77777777" w:rsidR="0001229E" w:rsidRPr="00481A19" w:rsidRDefault="0001229E" w:rsidP="0001229E">
      <w:pPr>
        <w:ind w:right="-284"/>
        <w:rPr>
          <w:rFonts w:ascii="Arial" w:hAnsi="Arial" w:cs="Arial"/>
        </w:rPr>
      </w:pPr>
      <w:r w:rsidRPr="00481A19">
        <w:rPr>
          <w:rFonts w:ascii="Arial" w:hAnsi="Arial" w:cs="Arial"/>
        </w:rPr>
        <w:t xml:space="preserve">My research field includes atherosclerosis, prevention, </w:t>
      </w:r>
      <w:r>
        <w:rPr>
          <w:rFonts w:ascii="Arial" w:hAnsi="Arial" w:cs="Arial"/>
        </w:rPr>
        <w:t xml:space="preserve">lipids and genetic lipoprotein disorders (familial hypercholesterolemia, high </w:t>
      </w:r>
      <w:proofErr w:type="spellStart"/>
      <w:r>
        <w:rPr>
          <w:rFonts w:ascii="Arial" w:hAnsi="Arial" w:cs="Arial"/>
        </w:rPr>
        <w:t>Lpa</w:t>
      </w:r>
      <w:proofErr w:type="spellEnd"/>
      <w:r>
        <w:rPr>
          <w:rFonts w:ascii="Arial" w:hAnsi="Arial" w:cs="Arial"/>
        </w:rPr>
        <w:t xml:space="preserve">, </w:t>
      </w:r>
      <w:proofErr w:type="spellStart"/>
      <w:r>
        <w:rPr>
          <w:rFonts w:ascii="Arial" w:hAnsi="Arial" w:cs="Arial"/>
        </w:rPr>
        <w:t>Cylomicronemias</w:t>
      </w:r>
      <w:proofErr w:type="spellEnd"/>
      <w:r>
        <w:rPr>
          <w:rFonts w:ascii="Arial" w:hAnsi="Arial" w:cs="Arial"/>
        </w:rPr>
        <w:t xml:space="preserve"> </w:t>
      </w:r>
      <w:proofErr w:type="spellStart"/>
      <w:r>
        <w:rPr>
          <w:rFonts w:ascii="Arial" w:hAnsi="Arial" w:cs="Arial"/>
        </w:rPr>
        <w:t>etc</w:t>
      </w:r>
      <w:proofErr w:type="spellEnd"/>
      <w:r>
        <w:rPr>
          <w:rFonts w:ascii="Arial" w:hAnsi="Arial" w:cs="Arial"/>
        </w:rPr>
        <w:t>),</w:t>
      </w:r>
      <w:r w:rsidRPr="00481A19">
        <w:rPr>
          <w:rFonts w:ascii="Arial" w:hAnsi="Arial" w:cs="Arial"/>
        </w:rPr>
        <w:t xml:space="preserve"> premature myocardial infarction, hereditary thrombophilia, cardiovascular involvement in rare disease</w:t>
      </w:r>
      <w:r>
        <w:rPr>
          <w:rFonts w:ascii="Arial" w:hAnsi="Arial" w:cs="Arial"/>
        </w:rPr>
        <w:t>s,</w:t>
      </w:r>
      <w:r w:rsidRPr="00481A19">
        <w:rPr>
          <w:rFonts w:ascii="Arial" w:hAnsi="Arial" w:cs="Arial"/>
        </w:rPr>
        <w:t xml:space="preserve"> and pulmonary hypertension. </w:t>
      </w:r>
    </w:p>
    <w:p w14:paraId="44C13842" w14:textId="4B5C7000" w:rsidR="00AE3E37" w:rsidRDefault="00A9710C">
      <w:pPr>
        <w:spacing w:before="62"/>
        <w:ind w:left="4217" w:right="4235"/>
        <w:jc w:val="center"/>
        <w:rPr>
          <w:rFonts w:ascii="Arial"/>
          <w:sz w:val="14"/>
        </w:rPr>
      </w:pPr>
      <w:r>
        <w:rPr>
          <w:rFonts w:ascii="Arial"/>
          <w:sz w:val="14"/>
        </w:rPr>
        <w:t xml:space="preserve">Email: </w:t>
      </w:r>
      <w:hyperlink r:id="rId11" w:history="1">
        <w:r w:rsidR="0001229E" w:rsidRPr="00481A19">
          <w:rPr>
            <w:rStyle w:val="Hyperlink"/>
            <w:rFonts w:ascii="Arial" w:hAnsi="Arial" w:cs="Arial"/>
          </w:rPr>
          <w:t>meral.kayikcioglu@gm</w:t>
        </w:r>
        <w:r w:rsidR="0001229E" w:rsidRPr="00481A19">
          <w:rPr>
            <w:rStyle w:val="Hyperlink"/>
            <w:rFonts w:ascii="Arial" w:hAnsi="Arial" w:cs="Arial"/>
          </w:rPr>
          <w:t>a</w:t>
        </w:r>
        <w:r w:rsidR="0001229E" w:rsidRPr="00481A19">
          <w:rPr>
            <w:rStyle w:val="Hyperlink"/>
            <w:rFonts w:ascii="Arial" w:hAnsi="Arial" w:cs="Arial"/>
          </w:rPr>
          <w:t>il.com</w:t>
        </w:r>
      </w:hyperlink>
    </w:p>
    <w:p w14:paraId="43981571"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9F87323" wp14:editId="5B65E50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C7B653F" w14:textId="77777777" w:rsidR="00AE3E37" w:rsidRDefault="00AE3E37">
      <w:pPr>
        <w:pStyle w:val="BodyText"/>
        <w:rPr>
          <w:rFonts w:ascii="Arial"/>
          <w:sz w:val="20"/>
        </w:rPr>
      </w:pPr>
    </w:p>
    <w:p w14:paraId="64E7E984" w14:textId="77777777" w:rsidR="00AE3E37" w:rsidRDefault="00AE3E37">
      <w:pPr>
        <w:pStyle w:val="BodyText"/>
        <w:rPr>
          <w:rFonts w:ascii="Arial"/>
          <w:sz w:val="20"/>
        </w:rPr>
      </w:pPr>
    </w:p>
    <w:p w14:paraId="2FF65FAB" w14:textId="77777777" w:rsidR="00AE3E37" w:rsidRDefault="00AE3E37">
      <w:pPr>
        <w:pStyle w:val="BodyText"/>
        <w:spacing w:before="7"/>
        <w:rPr>
          <w:rFonts w:ascii="Arial"/>
          <w:sz w:val="29"/>
        </w:rPr>
      </w:pPr>
    </w:p>
    <w:p w14:paraId="19C1007C" w14:textId="77777777" w:rsidR="00AE3E37" w:rsidRPr="00B21A57" w:rsidRDefault="00A9710C">
      <w:pPr>
        <w:spacing w:before="39"/>
        <w:ind w:left="100"/>
        <w:rPr>
          <w:rFonts w:ascii="Minion Pro"/>
          <w:b/>
          <w:sz w:val="20"/>
        </w:rPr>
      </w:pPr>
      <w:r w:rsidRPr="00B21A57">
        <w:rPr>
          <w:rFonts w:ascii="Minion Pro"/>
          <w:b/>
          <w:sz w:val="20"/>
        </w:rPr>
        <w:t>Notes/Comments:</w:t>
      </w:r>
    </w:p>
    <w:p w14:paraId="1C3C54F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19438E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CFF78A" w14:textId="77777777" w:rsidR="00E278C0" w:rsidRDefault="00E278C0">
      <w:r>
        <w:separator/>
      </w:r>
    </w:p>
  </w:endnote>
  <w:endnote w:type="continuationSeparator" w:id="0">
    <w:p w14:paraId="6D8EF3C7" w14:textId="77777777" w:rsidR="00E278C0" w:rsidRDefault="00E27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vTT577c760c">
    <w:altName w:val="Cambria"/>
    <w:panose1 w:val="020B0604020202020204"/>
    <w:charset w:val="00"/>
    <w:family w:val="roman"/>
    <w:notTrueType/>
    <w:pitch w:val="default"/>
  </w:font>
  <w:font w:name="AdvTT99c4c969">
    <w:altName w:val="Cambria"/>
    <w:panose1 w:val="020B0604020202020204"/>
    <w:charset w:val="00"/>
    <w:family w:val="roman"/>
    <w:notTrueType/>
    <w:pitch w:val="default"/>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AdvTT3713a231">
    <w:altName w:val="Cambria"/>
    <w:panose1 w:val="020B0604020202020204"/>
    <w:charset w:val="00"/>
    <w:family w:val="roman"/>
    <w:notTrueType/>
    <w:pitch w:val="default"/>
  </w:font>
  <w:font w:name="AdvTT3713a231+20">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7708A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82EBFF3" wp14:editId="1486AE9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E14C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4F186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2EBFF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145E14C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4F186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DE56EA4" wp14:editId="35D2467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E566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26646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E56EA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7A5E566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26646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EE74376" wp14:editId="6913F11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9DCC9"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6D37CA0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7437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1A19DCC9"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6D37CA0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181077" w14:textId="77777777" w:rsidR="00E278C0" w:rsidRDefault="00E278C0">
      <w:r>
        <w:separator/>
      </w:r>
    </w:p>
  </w:footnote>
  <w:footnote w:type="continuationSeparator" w:id="0">
    <w:p w14:paraId="5409310A" w14:textId="77777777" w:rsidR="00E278C0" w:rsidRDefault="00E27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099C0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D7545F2" wp14:editId="07091DF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4D66C"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7545F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3D14D66C"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3CF90C2" wp14:editId="4CF117E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DB12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372F21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F90C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45ADB12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372F21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07"/>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229E"/>
    <w:rsid w:val="000E2911"/>
    <w:rsid w:val="001263DF"/>
    <w:rsid w:val="00272C9E"/>
    <w:rsid w:val="00292ED9"/>
    <w:rsid w:val="002A196B"/>
    <w:rsid w:val="002B2804"/>
    <w:rsid w:val="00404E5B"/>
    <w:rsid w:val="00414F7B"/>
    <w:rsid w:val="004355DC"/>
    <w:rsid w:val="004749B4"/>
    <w:rsid w:val="00494130"/>
    <w:rsid w:val="004F3523"/>
    <w:rsid w:val="00520622"/>
    <w:rsid w:val="005973B9"/>
    <w:rsid w:val="005B3A56"/>
    <w:rsid w:val="006060CE"/>
    <w:rsid w:val="0063497F"/>
    <w:rsid w:val="007768B4"/>
    <w:rsid w:val="007E3073"/>
    <w:rsid w:val="00873DF0"/>
    <w:rsid w:val="008756E6"/>
    <w:rsid w:val="00920E42"/>
    <w:rsid w:val="009B2D44"/>
    <w:rsid w:val="00A07E82"/>
    <w:rsid w:val="00A8132B"/>
    <w:rsid w:val="00A9710C"/>
    <w:rsid w:val="00AE3E37"/>
    <w:rsid w:val="00B21A57"/>
    <w:rsid w:val="00C33602"/>
    <w:rsid w:val="00CD6F55"/>
    <w:rsid w:val="00DE1AF1"/>
    <w:rsid w:val="00DE3104"/>
    <w:rsid w:val="00E278C0"/>
    <w:rsid w:val="00E34326"/>
    <w:rsid w:val="00EA14E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D7C35"/>
  <w15:docId w15:val="{5AC00CC9-2F8B-F549-867A-5C9FD6DC0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A8132B"/>
    <w:pPr>
      <w:widowControl/>
      <w:spacing w:before="100" w:beforeAutospacing="1" w:after="100" w:afterAutospacing="1"/>
    </w:pPr>
    <w:rPr>
      <w:rFonts w:ascii="Times New Roman" w:eastAsia="Times New Roman" w:hAnsi="Times New Roman" w:cs="Times New Roman"/>
      <w:sz w:val="24"/>
      <w:szCs w:val="24"/>
      <w:lang w:val="en-TR"/>
    </w:rPr>
  </w:style>
  <w:style w:type="character" w:styleId="FollowedHyperlink">
    <w:name w:val="FollowedHyperlink"/>
    <w:basedOn w:val="DefaultParagraphFont"/>
    <w:uiPriority w:val="99"/>
    <w:semiHidden/>
    <w:unhideWhenUsed/>
    <w:rsid w:val="000122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555791">
      <w:bodyDiv w:val="1"/>
      <w:marLeft w:val="0"/>
      <w:marRight w:val="0"/>
      <w:marTop w:val="0"/>
      <w:marBottom w:val="0"/>
      <w:divBdr>
        <w:top w:val="none" w:sz="0" w:space="0" w:color="auto"/>
        <w:left w:val="none" w:sz="0" w:space="0" w:color="auto"/>
        <w:bottom w:val="none" w:sz="0" w:space="0" w:color="auto"/>
        <w:right w:val="none" w:sz="0" w:space="0" w:color="auto"/>
      </w:divBdr>
      <w:divsChild>
        <w:div w:id="823161043">
          <w:marLeft w:val="0"/>
          <w:marRight w:val="0"/>
          <w:marTop w:val="0"/>
          <w:marBottom w:val="0"/>
          <w:divBdr>
            <w:top w:val="none" w:sz="0" w:space="0" w:color="auto"/>
            <w:left w:val="none" w:sz="0" w:space="0" w:color="auto"/>
            <w:bottom w:val="none" w:sz="0" w:space="0" w:color="auto"/>
            <w:right w:val="none" w:sz="0" w:space="0" w:color="auto"/>
          </w:divBdr>
          <w:divsChild>
            <w:div w:id="2015179467">
              <w:marLeft w:val="0"/>
              <w:marRight w:val="0"/>
              <w:marTop w:val="0"/>
              <w:marBottom w:val="0"/>
              <w:divBdr>
                <w:top w:val="none" w:sz="0" w:space="0" w:color="auto"/>
                <w:left w:val="none" w:sz="0" w:space="0" w:color="auto"/>
                <w:bottom w:val="none" w:sz="0" w:space="0" w:color="auto"/>
                <w:right w:val="none" w:sz="0" w:space="0" w:color="auto"/>
              </w:divBdr>
              <w:divsChild>
                <w:div w:id="206872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07908">
      <w:bodyDiv w:val="1"/>
      <w:marLeft w:val="0"/>
      <w:marRight w:val="0"/>
      <w:marTop w:val="0"/>
      <w:marBottom w:val="0"/>
      <w:divBdr>
        <w:top w:val="none" w:sz="0" w:space="0" w:color="auto"/>
        <w:left w:val="none" w:sz="0" w:space="0" w:color="auto"/>
        <w:bottom w:val="none" w:sz="0" w:space="0" w:color="auto"/>
        <w:right w:val="none" w:sz="0" w:space="0" w:color="auto"/>
      </w:divBdr>
    </w:div>
    <w:div w:id="39763063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52213314">
      <w:bodyDiv w:val="1"/>
      <w:marLeft w:val="0"/>
      <w:marRight w:val="0"/>
      <w:marTop w:val="0"/>
      <w:marBottom w:val="0"/>
      <w:divBdr>
        <w:top w:val="none" w:sz="0" w:space="0" w:color="auto"/>
        <w:left w:val="none" w:sz="0" w:space="0" w:color="auto"/>
        <w:bottom w:val="none" w:sz="0" w:space="0" w:color="auto"/>
        <w:right w:val="none" w:sz="0" w:space="0" w:color="auto"/>
      </w:divBdr>
      <w:divsChild>
        <w:div w:id="1703626048">
          <w:marLeft w:val="0"/>
          <w:marRight w:val="0"/>
          <w:marTop w:val="0"/>
          <w:marBottom w:val="0"/>
          <w:divBdr>
            <w:top w:val="none" w:sz="0" w:space="0" w:color="auto"/>
            <w:left w:val="none" w:sz="0" w:space="0" w:color="auto"/>
            <w:bottom w:val="none" w:sz="0" w:space="0" w:color="auto"/>
            <w:right w:val="none" w:sz="0" w:space="0" w:color="auto"/>
          </w:divBdr>
          <w:divsChild>
            <w:div w:id="804078109">
              <w:marLeft w:val="0"/>
              <w:marRight w:val="0"/>
              <w:marTop w:val="0"/>
              <w:marBottom w:val="0"/>
              <w:divBdr>
                <w:top w:val="none" w:sz="0" w:space="0" w:color="auto"/>
                <w:left w:val="none" w:sz="0" w:space="0" w:color="auto"/>
                <w:bottom w:val="none" w:sz="0" w:space="0" w:color="auto"/>
                <w:right w:val="none" w:sz="0" w:space="0" w:color="auto"/>
              </w:divBdr>
              <w:divsChild>
                <w:div w:id="22619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689718">
      <w:bodyDiv w:val="1"/>
      <w:marLeft w:val="0"/>
      <w:marRight w:val="0"/>
      <w:marTop w:val="0"/>
      <w:marBottom w:val="0"/>
      <w:divBdr>
        <w:top w:val="none" w:sz="0" w:space="0" w:color="auto"/>
        <w:left w:val="none" w:sz="0" w:space="0" w:color="auto"/>
        <w:bottom w:val="none" w:sz="0" w:space="0" w:color="auto"/>
        <w:right w:val="none" w:sz="0" w:space="0" w:color="auto"/>
      </w:divBdr>
    </w:div>
    <w:div w:id="143486374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2856654">
      <w:bodyDiv w:val="1"/>
      <w:marLeft w:val="0"/>
      <w:marRight w:val="0"/>
      <w:marTop w:val="0"/>
      <w:marBottom w:val="0"/>
      <w:divBdr>
        <w:top w:val="none" w:sz="0" w:space="0" w:color="auto"/>
        <w:left w:val="none" w:sz="0" w:space="0" w:color="auto"/>
        <w:bottom w:val="none" w:sz="0" w:space="0" w:color="auto"/>
        <w:right w:val="none" w:sz="0" w:space="0" w:color="auto"/>
      </w:divBdr>
    </w:div>
    <w:div w:id="1791699809">
      <w:bodyDiv w:val="1"/>
      <w:marLeft w:val="0"/>
      <w:marRight w:val="0"/>
      <w:marTop w:val="0"/>
      <w:marBottom w:val="0"/>
      <w:divBdr>
        <w:top w:val="none" w:sz="0" w:space="0" w:color="auto"/>
        <w:left w:val="none" w:sz="0" w:space="0" w:color="auto"/>
        <w:bottom w:val="none" w:sz="0" w:space="0" w:color="auto"/>
        <w:right w:val="none" w:sz="0" w:space="0" w:color="auto"/>
      </w:divBdr>
    </w:div>
    <w:div w:id="1929194273">
      <w:bodyDiv w:val="1"/>
      <w:marLeft w:val="0"/>
      <w:marRight w:val="0"/>
      <w:marTop w:val="0"/>
      <w:marBottom w:val="0"/>
      <w:divBdr>
        <w:top w:val="none" w:sz="0" w:space="0" w:color="auto"/>
        <w:left w:val="none" w:sz="0" w:space="0" w:color="auto"/>
        <w:bottom w:val="none" w:sz="0" w:space="0" w:color="auto"/>
        <w:right w:val="none" w:sz="0" w:space="0" w:color="auto"/>
      </w:divBdr>
      <w:divsChild>
        <w:div w:id="1831826106">
          <w:marLeft w:val="0"/>
          <w:marRight w:val="0"/>
          <w:marTop w:val="0"/>
          <w:marBottom w:val="0"/>
          <w:divBdr>
            <w:top w:val="none" w:sz="0" w:space="0" w:color="auto"/>
            <w:left w:val="none" w:sz="0" w:space="0" w:color="auto"/>
            <w:bottom w:val="none" w:sz="0" w:space="0" w:color="auto"/>
            <w:right w:val="none" w:sz="0" w:space="0" w:color="auto"/>
          </w:divBdr>
          <w:divsChild>
            <w:div w:id="148521264">
              <w:marLeft w:val="0"/>
              <w:marRight w:val="0"/>
              <w:marTop w:val="0"/>
              <w:marBottom w:val="0"/>
              <w:divBdr>
                <w:top w:val="none" w:sz="0" w:space="0" w:color="auto"/>
                <w:left w:val="none" w:sz="0" w:space="0" w:color="auto"/>
                <w:bottom w:val="none" w:sz="0" w:space="0" w:color="auto"/>
                <w:right w:val="none" w:sz="0" w:space="0" w:color="auto"/>
              </w:divBdr>
              <w:divsChild>
                <w:div w:id="145039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eral.kayikcioglu@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480</TotalTime>
  <Pages>2</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MERAL KAYIKÇIOĞLU</cp:lastModifiedBy>
  <cp:revision>10</cp:revision>
  <dcterms:created xsi:type="dcterms:W3CDTF">2021-02-10T13:03:00Z</dcterms:created>
  <dcterms:modified xsi:type="dcterms:W3CDTF">2021-06-08T17:13:00Z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