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7B1" w:rsidRDefault="006C3079" w:rsidP="006C3079">
      <w:pPr>
        <w:spacing w:line="360" w:lineRule="auto"/>
      </w:pPr>
      <w:r w:rsidRPr="006C3079">
        <w:t>The pervasiveness of oral bacterial infections in diabetic patients is a serious health concern</w:t>
      </w:r>
      <w:r>
        <w:t xml:space="preserve"> </w:t>
      </w:r>
      <w:r w:rsidRPr="006C3079">
        <w:t>that may produce severe complications. We investigate</w:t>
      </w:r>
      <w:r>
        <w:t xml:space="preserve">d 26 Ayurvedic medicinal plants </w:t>
      </w:r>
      <w:r w:rsidRPr="006C3079">
        <w:t>traditionally</w:t>
      </w:r>
      <w:r>
        <w:t xml:space="preserve"> </w:t>
      </w:r>
      <w:r w:rsidRPr="006C3079">
        <w:t>used for treatment of the oral bacterial infections with the aim to look for new promising drug leads</w:t>
      </w:r>
      <w:r>
        <w:t xml:space="preserve"> </w:t>
      </w:r>
      <w:r w:rsidRPr="006C3079">
        <w:t>that can be further employed for herbal formulation design. The plants were grouped into three</w:t>
      </w:r>
      <w:r>
        <w:t xml:space="preserve"> </w:t>
      </w:r>
      <w:r w:rsidRPr="006C3079">
        <w:t>categories based on traditional usage. All plant extracts were examined for antibacterial, antibiofilm</w:t>
      </w:r>
      <w:r>
        <w:t xml:space="preserve"> </w:t>
      </w:r>
      <w:r w:rsidRPr="006C3079">
        <w:t xml:space="preserve">and </w:t>
      </w:r>
      <w:proofErr w:type="spellStart"/>
      <w:r w:rsidRPr="006C3079">
        <w:t>antiquorum</w:t>
      </w:r>
      <w:proofErr w:type="spellEnd"/>
      <w:r w:rsidRPr="006C3079">
        <w:t>-sensing properties. The plants with significant activities including Juglans regia,</w:t>
      </w:r>
      <w:r>
        <w:t xml:space="preserve"> </w:t>
      </w:r>
      <w:r w:rsidRPr="006C3079">
        <w:t xml:space="preserve">Syzygium aromaticum, Eruca sativa, </w:t>
      </w:r>
      <w:proofErr w:type="spellStart"/>
      <w:r w:rsidRPr="006C3079">
        <w:t>Myristica</w:t>
      </w:r>
      <w:proofErr w:type="spellEnd"/>
      <w:r w:rsidRPr="006C3079">
        <w:t xml:space="preserve"> </w:t>
      </w:r>
      <w:proofErr w:type="spellStart"/>
      <w:r w:rsidRPr="006C3079">
        <w:t>fragrans</w:t>
      </w:r>
      <w:proofErr w:type="spellEnd"/>
      <w:r w:rsidRPr="006C3079">
        <w:t xml:space="preserve">, </w:t>
      </w:r>
      <w:proofErr w:type="spellStart"/>
      <w:r w:rsidRPr="006C3079">
        <w:t>Punica</w:t>
      </w:r>
      <w:proofErr w:type="spellEnd"/>
      <w:r w:rsidRPr="006C3079">
        <w:t xml:space="preserve"> </w:t>
      </w:r>
      <w:proofErr w:type="spellStart"/>
      <w:r w:rsidRPr="006C3079">
        <w:t>granatum</w:t>
      </w:r>
      <w:proofErr w:type="spellEnd"/>
      <w:r w:rsidRPr="006C3079">
        <w:t xml:space="preserve"> and Azadirachta indica were</w:t>
      </w:r>
      <w:r>
        <w:t xml:space="preserve"> </w:t>
      </w:r>
      <w:r w:rsidRPr="006C3079">
        <w:t>further analyzed using HPLC-DAD-</w:t>
      </w:r>
      <w:proofErr w:type="spellStart"/>
      <w:r w:rsidRPr="006C3079">
        <w:t>QToF</w:t>
      </w:r>
      <w:proofErr w:type="spellEnd"/>
      <w:r w:rsidRPr="006C3079">
        <w:t xml:space="preserve"> and GC-MS. In silico and in vitro activity was evaluated</w:t>
      </w:r>
      <w:r>
        <w:t xml:space="preserve"> </w:t>
      </w:r>
      <w:r w:rsidRPr="006C3079">
        <w:t>for selected constituents. Finally, it could be concluded that eugenol and 2-phenylethylisothiocyanate</w:t>
      </w:r>
      <w:r>
        <w:t xml:space="preserve"> </w:t>
      </w:r>
      <w:r w:rsidRPr="006C3079">
        <w:t>are major contributors towards inhibition of bacterial biofilms and quorum sensing.</w:t>
      </w:r>
      <w:bookmarkStart w:id="0" w:name="_GoBack"/>
      <w:bookmarkEnd w:id="0"/>
    </w:p>
    <w:sectPr w:rsidR="00A03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DE"/>
    <w:rsid w:val="006C3079"/>
    <w:rsid w:val="00A037B1"/>
    <w:rsid w:val="00F4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>home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2</cp:revision>
  <dcterms:created xsi:type="dcterms:W3CDTF">2022-02-17T09:42:00Z</dcterms:created>
  <dcterms:modified xsi:type="dcterms:W3CDTF">2022-02-17T09:43:00Z</dcterms:modified>
</cp:coreProperties>
</file>