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44F5" w:rsidRPr="00DB44F5" w:rsidRDefault="00DB44F5" w:rsidP="00DB44F5">
      <w:pPr>
        <w:pStyle w:val="BodyText"/>
        <w:rPr>
          <w:rFonts w:ascii="Arial"/>
          <w:b/>
          <w:bCs/>
          <w:sz w:val="20"/>
          <w:lang w:val="en-GB"/>
        </w:rPr>
      </w:pPr>
      <w:r w:rsidRPr="00DB44F5">
        <w:rPr>
          <w:rFonts w:ascii="Arial"/>
          <w:b/>
          <w:bCs/>
          <w:sz w:val="20"/>
          <w:lang w:val="en-GB"/>
        </w:rPr>
        <w:t>COVID-19 Disease Severity and Death in Relation to Vitamin D</w:t>
      </w:r>
    </w:p>
    <w:p w:rsidR="00DB44F5" w:rsidRPr="00DB44F5" w:rsidRDefault="00DB44F5" w:rsidP="00DB44F5">
      <w:pPr>
        <w:pStyle w:val="BodyText"/>
        <w:rPr>
          <w:rFonts w:ascii="Arial"/>
          <w:b/>
          <w:bCs/>
          <w:sz w:val="20"/>
          <w:lang w:val="en-GB"/>
        </w:rPr>
      </w:pPr>
      <w:r w:rsidRPr="00DB44F5">
        <w:rPr>
          <w:rFonts w:ascii="Arial"/>
          <w:b/>
          <w:bCs/>
          <w:sz w:val="20"/>
          <w:lang w:val="en-GB"/>
        </w:rPr>
        <w:t>Status among SARS-CoV-2-Positive UAE Residents</w:t>
      </w:r>
    </w:p>
    <w:p w:rsidR="00DB44F5" w:rsidRPr="00DB44F5" w:rsidRDefault="00DB44F5" w:rsidP="00DB44F5">
      <w:pPr>
        <w:pStyle w:val="BodyText"/>
        <w:rPr>
          <w:rFonts w:ascii="Arial"/>
          <w:bCs/>
          <w:sz w:val="20"/>
          <w:lang w:val="en-GB"/>
        </w:rPr>
      </w:pPr>
      <w:proofErr w:type="spellStart"/>
      <w:r w:rsidRPr="00DB44F5">
        <w:rPr>
          <w:rFonts w:ascii="Arial"/>
          <w:bCs/>
          <w:sz w:val="20"/>
          <w:lang w:val="en-GB"/>
        </w:rPr>
        <w:t>Habiba</w:t>
      </w:r>
      <w:proofErr w:type="spellEnd"/>
      <w:r w:rsidRPr="00DB44F5">
        <w:rPr>
          <w:rFonts w:ascii="Arial"/>
          <w:bCs/>
          <w:sz w:val="20"/>
          <w:lang w:val="en-GB"/>
        </w:rPr>
        <w:t xml:space="preserve"> </w:t>
      </w:r>
      <w:proofErr w:type="spellStart"/>
      <w:r w:rsidRPr="00DB44F5">
        <w:rPr>
          <w:rFonts w:ascii="Arial"/>
          <w:bCs/>
          <w:sz w:val="20"/>
          <w:lang w:val="en-GB"/>
        </w:rPr>
        <w:t>AlSafar</w:t>
      </w:r>
      <w:proofErr w:type="spellEnd"/>
      <w:r w:rsidRPr="00DB44F5">
        <w:rPr>
          <w:rFonts w:ascii="Arial"/>
          <w:bCs/>
          <w:sz w:val="20"/>
          <w:lang w:val="en-GB"/>
        </w:rPr>
        <w:t xml:space="preserve"> 1</w:t>
      </w:r>
      <w:proofErr w:type="gramStart"/>
      <w:r w:rsidRPr="00DB44F5">
        <w:rPr>
          <w:rFonts w:ascii="Arial"/>
          <w:bCs/>
          <w:sz w:val="20"/>
          <w:lang w:val="en-GB"/>
        </w:rPr>
        <w:t>,2,3</w:t>
      </w:r>
      <w:proofErr w:type="gramEnd"/>
      <w:r w:rsidRPr="00DB44F5">
        <w:rPr>
          <w:rFonts w:ascii="Arial"/>
          <w:bCs/>
          <w:sz w:val="20"/>
          <w:lang w:val="en-GB"/>
        </w:rPr>
        <w:t>,</w:t>
      </w:r>
      <w:r w:rsidRPr="00DB44F5">
        <w:rPr>
          <w:rFonts w:ascii="Arial"/>
          <w:bCs/>
          <w:sz w:val="20"/>
          <w:lang w:val="en-GB"/>
        </w:rPr>
        <w:t>†</w:t>
      </w:r>
      <w:r w:rsidRPr="00DB44F5">
        <w:rPr>
          <w:rFonts w:ascii="Arial"/>
          <w:bCs/>
          <w:sz w:val="20"/>
          <w:lang w:val="en-GB"/>
        </w:rPr>
        <w:t xml:space="preserve"> , William B. Grant 4 , </w:t>
      </w:r>
      <w:proofErr w:type="spellStart"/>
      <w:r w:rsidRPr="00DB44F5">
        <w:rPr>
          <w:rFonts w:ascii="Arial"/>
          <w:bCs/>
          <w:sz w:val="20"/>
          <w:lang w:val="en-GB"/>
        </w:rPr>
        <w:t>Rafiq</w:t>
      </w:r>
      <w:proofErr w:type="spellEnd"/>
      <w:r w:rsidRPr="00DB44F5">
        <w:rPr>
          <w:rFonts w:ascii="Arial"/>
          <w:bCs/>
          <w:sz w:val="20"/>
          <w:lang w:val="en-GB"/>
        </w:rPr>
        <w:t xml:space="preserve"> Hijazi 5 , Maimunah Uddin 6 , </w:t>
      </w:r>
      <w:proofErr w:type="spellStart"/>
      <w:r w:rsidRPr="00DB44F5">
        <w:rPr>
          <w:rFonts w:ascii="Arial"/>
          <w:bCs/>
          <w:sz w:val="20"/>
          <w:lang w:val="en-GB"/>
        </w:rPr>
        <w:t>Nawal</w:t>
      </w:r>
      <w:proofErr w:type="spellEnd"/>
      <w:r w:rsidRPr="00DB44F5">
        <w:rPr>
          <w:rFonts w:ascii="Arial"/>
          <w:bCs/>
          <w:sz w:val="20"/>
          <w:lang w:val="en-GB"/>
        </w:rPr>
        <w:t xml:space="preserve"> </w:t>
      </w:r>
      <w:proofErr w:type="spellStart"/>
      <w:r w:rsidRPr="00DB44F5">
        <w:rPr>
          <w:rFonts w:ascii="Arial"/>
          <w:bCs/>
          <w:sz w:val="20"/>
          <w:lang w:val="en-GB"/>
        </w:rPr>
        <w:t>Alkaabi</w:t>
      </w:r>
      <w:proofErr w:type="spellEnd"/>
      <w:r w:rsidRPr="00DB44F5">
        <w:rPr>
          <w:rFonts w:ascii="Arial"/>
          <w:bCs/>
          <w:sz w:val="20"/>
          <w:lang w:val="en-GB"/>
        </w:rPr>
        <w:t xml:space="preserve"> 6,</w:t>
      </w:r>
    </w:p>
    <w:p w:rsidR="00AE3E37" w:rsidRDefault="00DB44F5" w:rsidP="00DB44F5">
      <w:pPr>
        <w:pStyle w:val="BodyText"/>
        <w:rPr>
          <w:rFonts w:ascii="Arial"/>
          <w:bCs/>
          <w:sz w:val="20"/>
          <w:lang w:val="en-GB"/>
        </w:rPr>
      </w:pPr>
      <w:r w:rsidRPr="00DB44F5">
        <w:rPr>
          <w:rFonts w:ascii="Arial"/>
          <w:bCs/>
          <w:sz w:val="20"/>
          <w:lang w:val="en-GB"/>
        </w:rPr>
        <w:t>Guan Tay 1</w:t>
      </w:r>
      <w:proofErr w:type="gramStart"/>
      <w:r w:rsidRPr="00DB44F5">
        <w:rPr>
          <w:rFonts w:ascii="Arial"/>
          <w:bCs/>
          <w:sz w:val="20"/>
          <w:lang w:val="en-GB"/>
        </w:rPr>
        <w:t>,7,8</w:t>
      </w:r>
      <w:proofErr w:type="gramEnd"/>
      <w:r w:rsidRPr="00DB44F5">
        <w:rPr>
          <w:rFonts w:ascii="Arial"/>
          <w:bCs/>
          <w:sz w:val="20"/>
          <w:lang w:val="en-GB"/>
        </w:rPr>
        <w:t xml:space="preserve"> , Bassam </w:t>
      </w:r>
      <w:proofErr w:type="spellStart"/>
      <w:r w:rsidRPr="00DB44F5">
        <w:rPr>
          <w:rFonts w:ascii="Arial"/>
          <w:bCs/>
          <w:sz w:val="20"/>
          <w:lang w:val="en-GB"/>
        </w:rPr>
        <w:t>Mahboub</w:t>
      </w:r>
      <w:proofErr w:type="spellEnd"/>
      <w:r w:rsidRPr="00DB44F5">
        <w:rPr>
          <w:rFonts w:ascii="Arial"/>
          <w:bCs/>
          <w:sz w:val="20"/>
          <w:lang w:val="en-GB"/>
        </w:rPr>
        <w:t xml:space="preserve"> 9 and </w:t>
      </w:r>
      <w:proofErr w:type="spellStart"/>
      <w:r w:rsidRPr="00DB44F5">
        <w:rPr>
          <w:rFonts w:ascii="Arial"/>
          <w:bCs/>
          <w:sz w:val="20"/>
          <w:lang w:val="en-GB"/>
        </w:rPr>
        <w:t>Fatme</w:t>
      </w:r>
      <w:proofErr w:type="spellEnd"/>
      <w:r w:rsidRPr="00DB44F5">
        <w:rPr>
          <w:rFonts w:ascii="Arial"/>
          <w:bCs/>
          <w:sz w:val="20"/>
          <w:lang w:val="en-GB"/>
        </w:rPr>
        <w:t xml:space="preserve"> Al </w:t>
      </w:r>
      <w:proofErr w:type="spellStart"/>
      <w:r w:rsidRPr="00DB44F5">
        <w:rPr>
          <w:rFonts w:ascii="Arial"/>
          <w:bCs/>
          <w:sz w:val="20"/>
          <w:lang w:val="en-GB"/>
        </w:rPr>
        <w:t>Anouti</w:t>
      </w:r>
      <w:proofErr w:type="spellEnd"/>
      <w:r w:rsidRPr="00DB44F5">
        <w:rPr>
          <w:rFonts w:ascii="Arial"/>
          <w:bCs/>
          <w:sz w:val="20"/>
          <w:lang w:val="en-GB"/>
        </w:rPr>
        <w:t xml:space="preserve"> 10</w:t>
      </w:r>
    </w:p>
    <w:p w:rsidR="00AE3E37" w:rsidRDefault="00AE3E37">
      <w:pPr>
        <w:pStyle w:val="BodyText"/>
        <w:spacing w:before="3"/>
        <w:rPr>
          <w:rFonts w:ascii="Arial"/>
          <w:sz w:val="21"/>
        </w:rPr>
      </w:pPr>
    </w:p>
    <w:p w:rsidR="00DB44F5" w:rsidRPr="00CB6D90" w:rsidRDefault="00DB44F5" w:rsidP="00DB44F5">
      <w:pPr>
        <w:widowControl/>
        <w:autoSpaceDE w:val="0"/>
        <w:autoSpaceDN w:val="0"/>
        <w:adjustRightInd w:val="0"/>
        <w:rPr>
          <w:rFonts w:ascii="URWPalladioL-Roma" w:eastAsiaTheme="minorHAnsi" w:hAnsi="URWPalladioL-Roma" w:cs="URWPalladioL-Roma"/>
          <w:sz w:val="12"/>
          <w:szCs w:val="12"/>
          <w:lang w:val="en-GB"/>
        </w:rPr>
      </w:pPr>
      <w:r w:rsidRPr="00CB6D90">
        <w:rPr>
          <w:rFonts w:ascii="URWPalladioL-Roma" w:eastAsiaTheme="minorHAnsi" w:hAnsi="URWPalladioL-Roma" w:cs="URWPalladioL-Roma"/>
          <w:sz w:val="12"/>
          <w:szCs w:val="12"/>
          <w:lang w:val="en-GB"/>
        </w:rPr>
        <w:t xml:space="preserve">1 </w:t>
      </w:r>
      <w:proofErr w:type="spellStart"/>
      <w:r w:rsidRPr="00CB6D90">
        <w:rPr>
          <w:rFonts w:ascii="URWPalladioL-Roma" w:eastAsiaTheme="minorHAnsi" w:hAnsi="URWPalladioL-Roma" w:cs="URWPalladioL-Roma"/>
          <w:sz w:val="12"/>
          <w:szCs w:val="12"/>
          <w:lang w:val="en-GB"/>
        </w:rPr>
        <w:t>Center</w:t>
      </w:r>
      <w:proofErr w:type="spellEnd"/>
      <w:r w:rsidRPr="00CB6D90">
        <w:rPr>
          <w:rFonts w:ascii="URWPalladioL-Roma" w:eastAsiaTheme="minorHAnsi" w:hAnsi="URWPalladioL-Roma" w:cs="URWPalladioL-Roma"/>
          <w:sz w:val="12"/>
          <w:szCs w:val="12"/>
          <w:lang w:val="en-GB"/>
        </w:rPr>
        <w:t xml:space="preserve"> for Biotechnology, </w:t>
      </w:r>
      <w:proofErr w:type="spellStart"/>
      <w:r w:rsidRPr="00CB6D90">
        <w:rPr>
          <w:rFonts w:ascii="URWPalladioL-Roma" w:eastAsiaTheme="minorHAnsi" w:hAnsi="URWPalladioL-Roma" w:cs="URWPalladioL-Roma"/>
          <w:sz w:val="12"/>
          <w:szCs w:val="12"/>
          <w:lang w:val="en-GB"/>
        </w:rPr>
        <w:t>Khalifa</w:t>
      </w:r>
      <w:proofErr w:type="spellEnd"/>
      <w:r w:rsidRPr="00CB6D90">
        <w:rPr>
          <w:rFonts w:ascii="URWPalladioL-Roma" w:eastAsiaTheme="minorHAnsi" w:hAnsi="URWPalladioL-Roma" w:cs="URWPalladioL-Roma"/>
          <w:sz w:val="12"/>
          <w:szCs w:val="12"/>
          <w:lang w:val="en-GB"/>
        </w:rPr>
        <w:t xml:space="preserve"> University of Science and Technology,</w:t>
      </w:r>
    </w:p>
    <w:p w:rsidR="00DB44F5" w:rsidRPr="00CB6D90" w:rsidRDefault="00DB44F5" w:rsidP="00DB44F5">
      <w:pPr>
        <w:widowControl/>
        <w:autoSpaceDE w:val="0"/>
        <w:autoSpaceDN w:val="0"/>
        <w:adjustRightInd w:val="0"/>
        <w:rPr>
          <w:rFonts w:ascii="URWPalladioL-Roma" w:eastAsiaTheme="minorHAnsi" w:hAnsi="URWPalladioL-Roma" w:cs="URWPalladioL-Roma"/>
          <w:sz w:val="12"/>
          <w:szCs w:val="12"/>
          <w:lang w:val="en-GB"/>
        </w:rPr>
      </w:pPr>
      <w:r w:rsidRPr="00CB6D90">
        <w:rPr>
          <w:rFonts w:ascii="URWPalladioL-Roma" w:eastAsiaTheme="minorHAnsi" w:hAnsi="URWPalladioL-Roma" w:cs="URWPalladioL-Roma"/>
          <w:sz w:val="12"/>
          <w:szCs w:val="12"/>
          <w:lang w:val="en-GB"/>
        </w:rPr>
        <w:t>Abu Dhabi 127788, United Arab Emirates; habiba.alsafar@ku.ac.ae (H.A.); guan.tay@uwa.edu.au (G.T.)</w:t>
      </w:r>
    </w:p>
    <w:p w:rsidR="00DB44F5" w:rsidRPr="00CB6D90" w:rsidRDefault="00DB44F5" w:rsidP="00DB44F5">
      <w:pPr>
        <w:widowControl/>
        <w:autoSpaceDE w:val="0"/>
        <w:autoSpaceDN w:val="0"/>
        <w:adjustRightInd w:val="0"/>
        <w:rPr>
          <w:rFonts w:ascii="URWPalladioL-Roma" w:eastAsiaTheme="minorHAnsi" w:hAnsi="URWPalladioL-Roma" w:cs="URWPalladioL-Roma"/>
          <w:sz w:val="12"/>
          <w:szCs w:val="12"/>
          <w:lang w:val="en-GB"/>
        </w:rPr>
      </w:pPr>
      <w:r w:rsidRPr="00CB6D90">
        <w:rPr>
          <w:rFonts w:ascii="URWPalladioL-Roma" w:eastAsiaTheme="minorHAnsi" w:hAnsi="URWPalladioL-Roma" w:cs="URWPalladioL-Roma"/>
          <w:sz w:val="12"/>
          <w:szCs w:val="12"/>
          <w:lang w:val="en-GB"/>
        </w:rPr>
        <w:t>2 Department of Biomedical Engineering, College of Engineering,</w:t>
      </w:r>
    </w:p>
    <w:p w:rsidR="00DB44F5" w:rsidRPr="00CB6D90" w:rsidRDefault="00DB44F5" w:rsidP="00DB44F5">
      <w:pPr>
        <w:widowControl/>
        <w:autoSpaceDE w:val="0"/>
        <w:autoSpaceDN w:val="0"/>
        <w:adjustRightInd w:val="0"/>
        <w:rPr>
          <w:rFonts w:ascii="URWPalladioL-Roma" w:eastAsiaTheme="minorHAnsi" w:hAnsi="URWPalladioL-Roma" w:cs="URWPalladioL-Roma"/>
          <w:sz w:val="12"/>
          <w:szCs w:val="12"/>
          <w:lang w:val="en-GB"/>
        </w:rPr>
      </w:pPr>
      <w:proofErr w:type="spellStart"/>
      <w:r w:rsidRPr="00CB6D90">
        <w:rPr>
          <w:rFonts w:ascii="URWPalladioL-Roma" w:eastAsiaTheme="minorHAnsi" w:hAnsi="URWPalladioL-Roma" w:cs="URWPalladioL-Roma"/>
          <w:sz w:val="12"/>
          <w:szCs w:val="12"/>
          <w:lang w:val="en-GB"/>
        </w:rPr>
        <w:t>Khalifa</w:t>
      </w:r>
      <w:proofErr w:type="spellEnd"/>
      <w:r w:rsidRPr="00CB6D90">
        <w:rPr>
          <w:rFonts w:ascii="URWPalladioL-Roma" w:eastAsiaTheme="minorHAnsi" w:hAnsi="URWPalladioL-Roma" w:cs="URWPalladioL-Roma"/>
          <w:sz w:val="12"/>
          <w:szCs w:val="12"/>
          <w:lang w:val="en-GB"/>
        </w:rPr>
        <w:t xml:space="preserve"> University of Science and Technology, Abu Dhabi 127788, United Arab Emirates</w:t>
      </w:r>
    </w:p>
    <w:p w:rsidR="00DB44F5" w:rsidRPr="00CB6D90" w:rsidRDefault="00DB44F5" w:rsidP="00DB44F5">
      <w:pPr>
        <w:widowControl/>
        <w:autoSpaceDE w:val="0"/>
        <w:autoSpaceDN w:val="0"/>
        <w:adjustRightInd w:val="0"/>
        <w:rPr>
          <w:rFonts w:ascii="URWPalladioL-Roma" w:eastAsiaTheme="minorHAnsi" w:hAnsi="URWPalladioL-Roma" w:cs="URWPalladioL-Roma"/>
          <w:sz w:val="12"/>
          <w:szCs w:val="12"/>
          <w:lang w:val="en-GB"/>
        </w:rPr>
      </w:pPr>
      <w:r w:rsidRPr="00CB6D90">
        <w:rPr>
          <w:rFonts w:ascii="URWPalladioL-Roma" w:eastAsiaTheme="minorHAnsi" w:hAnsi="URWPalladioL-Roma" w:cs="URWPalladioL-Roma"/>
          <w:sz w:val="12"/>
          <w:szCs w:val="12"/>
          <w:lang w:val="en-GB"/>
        </w:rPr>
        <w:t>3 Department of Genetics and Molecular Biology, College of Medicine and Health Sciences,</w:t>
      </w:r>
    </w:p>
    <w:p w:rsidR="00DB44F5" w:rsidRPr="00CB6D90" w:rsidRDefault="00DB44F5" w:rsidP="00DB44F5">
      <w:pPr>
        <w:widowControl/>
        <w:autoSpaceDE w:val="0"/>
        <w:autoSpaceDN w:val="0"/>
        <w:adjustRightInd w:val="0"/>
        <w:rPr>
          <w:rFonts w:ascii="URWPalladioL-Roma" w:eastAsiaTheme="minorHAnsi" w:hAnsi="URWPalladioL-Roma" w:cs="URWPalladioL-Roma"/>
          <w:sz w:val="12"/>
          <w:szCs w:val="12"/>
          <w:lang w:val="en-GB"/>
        </w:rPr>
      </w:pPr>
      <w:proofErr w:type="spellStart"/>
      <w:r w:rsidRPr="00CB6D90">
        <w:rPr>
          <w:rFonts w:ascii="URWPalladioL-Roma" w:eastAsiaTheme="minorHAnsi" w:hAnsi="URWPalladioL-Roma" w:cs="URWPalladioL-Roma"/>
          <w:sz w:val="12"/>
          <w:szCs w:val="12"/>
          <w:lang w:val="en-GB"/>
        </w:rPr>
        <w:t>Khalifa</w:t>
      </w:r>
      <w:proofErr w:type="spellEnd"/>
      <w:r w:rsidRPr="00CB6D90">
        <w:rPr>
          <w:rFonts w:ascii="URWPalladioL-Roma" w:eastAsiaTheme="minorHAnsi" w:hAnsi="URWPalladioL-Roma" w:cs="URWPalladioL-Roma"/>
          <w:sz w:val="12"/>
          <w:szCs w:val="12"/>
          <w:lang w:val="en-GB"/>
        </w:rPr>
        <w:t xml:space="preserve"> University of Science and Technology, Abu Dhabi 127788, United Arab Emirates</w:t>
      </w:r>
    </w:p>
    <w:p w:rsidR="00DB44F5" w:rsidRPr="00CB6D90" w:rsidRDefault="00DB44F5" w:rsidP="00DB44F5">
      <w:pPr>
        <w:widowControl/>
        <w:autoSpaceDE w:val="0"/>
        <w:autoSpaceDN w:val="0"/>
        <w:adjustRightInd w:val="0"/>
        <w:rPr>
          <w:rFonts w:ascii="URWPalladioL-Roma" w:eastAsiaTheme="minorHAnsi" w:hAnsi="URWPalladioL-Roma" w:cs="URWPalladioL-Roma"/>
          <w:sz w:val="12"/>
          <w:szCs w:val="12"/>
          <w:lang w:val="en-GB"/>
        </w:rPr>
      </w:pPr>
      <w:r w:rsidRPr="00CB6D90">
        <w:rPr>
          <w:rFonts w:ascii="URWPalladioL-Roma" w:eastAsiaTheme="minorHAnsi" w:hAnsi="URWPalladioL-Roma" w:cs="URWPalladioL-Roma"/>
          <w:sz w:val="12"/>
          <w:szCs w:val="12"/>
          <w:lang w:val="en-GB"/>
        </w:rPr>
        <w:t xml:space="preserve">4 Sunlight, Nutrition and Health Research </w:t>
      </w:r>
      <w:proofErr w:type="spellStart"/>
      <w:r w:rsidRPr="00CB6D90">
        <w:rPr>
          <w:rFonts w:ascii="URWPalladioL-Roma" w:eastAsiaTheme="minorHAnsi" w:hAnsi="URWPalladioL-Roma" w:cs="URWPalladioL-Roma"/>
          <w:sz w:val="12"/>
          <w:szCs w:val="12"/>
          <w:lang w:val="en-GB"/>
        </w:rPr>
        <w:t>Center</w:t>
      </w:r>
      <w:proofErr w:type="spellEnd"/>
      <w:r w:rsidRPr="00CB6D90">
        <w:rPr>
          <w:rFonts w:ascii="URWPalladioL-Roma" w:eastAsiaTheme="minorHAnsi" w:hAnsi="URWPalladioL-Roma" w:cs="URWPalladioL-Roma"/>
          <w:sz w:val="12"/>
          <w:szCs w:val="12"/>
          <w:lang w:val="en-GB"/>
        </w:rPr>
        <w:t>, P.O. Box 641603, San Francisco, CA 94164-1603, USA;</w:t>
      </w:r>
    </w:p>
    <w:p w:rsidR="00DB44F5" w:rsidRPr="00CB6D90" w:rsidRDefault="00DB44F5" w:rsidP="00DB44F5">
      <w:pPr>
        <w:widowControl/>
        <w:autoSpaceDE w:val="0"/>
        <w:autoSpaceDN w:val="0"/>
        <w:adjustRightInd w:val="0"/>
        <w:rPr>
          <w:rFonts w:ascii="URWPalladioL-Roma" w:eastAsiaTheme="minorHAnsi" w:hAnsi="URWPalladioL-Roma" w:cs="URWPalladioL-Roma"/>
          <w:sz w:val="12"/>
          <w:szCs w:val="12"/>
          <w:lang w:val="en-GB"/>
        </w:rPr>
      </w:pPr>
      <w:r w:rsidRPr="00CB6D90">
        <w:rPr>
          <w:rFonts w:ascii="URWPalladioL-Roma" w:eastAsiaTheme="minorHAnsi" w:hAnsi="URWPalladioL-Roma" w:cs="URWPalladioL-Roma"/>
          <w:sz w:val="12"/>
          <w:szCs w:val="12"/>
          <w:lang w:val="en-GB"/>
        </w:rPr>
        <w:t>williamgrant08@comcast.net</w:t>
      </w:r>
    </w:p>
    <w:p w:rsidR="00DB44F5" w:rsidRPr="00CB6D90" w:rsidRDefault="00DB44F5" w:rsidP="00DB44F5">
      <w:pPr>
        <w:widowControl/>
        <w:autoSpaceDE w:val="0"/>
        <w:autoSpaceDN w:val="0"/>
        <w:adjustRightInd w:val="0"/>
        <w:rPr>
          <w:rFonts w:ascii="URWPalladioL-Roma" w:eastAsiaTheme="minorHAnsi" w:hAnsi="URWPalladioL-Roma" w:cs="URWPalladioL-Roma"/>
          <w:sz w:val="12"/>
          <w:szCs w:val="12"/>
          <w:lang w:val="en-GB"/>
        </w:rPr>
      </w:pPr>
      <w:r w:rsidRPr="00CB6D90">
        <w:rPr>
          <w:rFonts w:ascii="URWPalladioL-Roma" w:eastAsiaTheme="minorHAnsi" w:hAnsi="URWPalladioL-Roma" w:cs="URWPalladioL-Roma"/>
          <w:sz w:val="12"/>
          <w:szCs w:val="12"/>
          <w:lang w:val="en-GB"/>
        </w:rPr>
        <w:t xml:space="preserve">5 Department of Mathematics and Statistics, College of Natural and Health Sciences, </w:t>
      </w:r>
      <w:proofErr w:type="spellStart"/>
      <w:r w:rsidRPr="00CB6D90">
        <w:rPr>
          <w:rFonts w:ascii="URWPalladioL-Roma" w:eastAsiaTheme="minorHAnsi" w:hAnsi="URWPalladioL-Roma" w:cs="URWPalladioL-Roma"/>
          <w:sz w:val="12"/>
          <w:szCs w:val="12"/>
          <w:lang w:val="en-GB"/>
        </w:rPr>
        <w:t>Zayed</w:t>
      </w:r>
      <w:proofErr w:type="spellEnd"/>
      <w:r w:rsidRPr="00CB6D90">
        <w:rPr>
          <w:rFonts w:ascii="URWPalladioL-Roma" w:eastAsiaTheme="minorHAnsi" w:hAnsi="URWPalladioL-Roma" w:cs="URWPalladioL-Roma"/>
          <w:sz w:val="12"/>
          <w:szCs w:val="12"/>
          <w:lang w:val="en-GB"/>
        </w:rPr>
        <w:t xml:space="preserve"> University,</w:t>
      </w:r>
    </w:p>
    <w:p w:rsidR="00DB44F5" w:rsidRPr="00CB6D90" w:rsidRDefault="00DB44F5" w:rsidP="00DB44F5">
      <w:pPr>
        <w:widowControl/>
        <w:autoSpaceDE w:val="0"/>
        <w:autoSpaceDN w:val="0"/>
        <w:adjustRightInd w:val="0"/>
        <w:rPr>
          <w:rFonts w:ascii="URWPalladioL-Roma" w:eastAsiaTheme="minorHAnsi" w:hAnsi="URWPalladioL-Roma" w:cs="URWPalladioL-Roma"/>
          <w:sz w:val="12"/>
          <w:szCs w:val="12"/>
          <w:lang w:val="en-GB"/>
        </w:rPr>
      </w:pPr>
      <w:r w:rsidRPr="00CB6D90">
        <w:rPr>
          <w:rFonts w:ascii="URWPalladioL-Roma" w:eastAsiaTheme="minorHAnsi" w:hAnsi="URWPalladioL-Roma" w:cs="URWPalladioL-Roma"/>
          <w:sz w:val="12"/>
          <w:szCs w:val="12"/>
          <w:lang w:val="en-GB"/>
        </w:rPr>
        <w:t>Abu Dhabi 144534, United Arab Emirates; Rafiq.Hijazi@zu.ac.ae</w:t>
      </w:r>
    </w:p>
    <w:p w:rsidR="00DB44F5" w:rsidRPr="00CB6D90" w:rsidRDefault="00DB44F5" w:rsidP="00DB44F5">
      <w:pPr>
        <w:widowControl/>
        <w:autoSpaceDE w:val="0"/>
        <w:autoSpaceDN w:val="0"/>
        <w:adjustRightInd w:val="0"/>
        <w:rPr>
          <w:rFonts w:ascii="URWPalladioL-Roma" w:eastAsiaTheme="minorHAnsi" w:hAnsi="URWPalladioL-Roma" w:cs="URWPalladioL-Roma"/>
          <w:sz w:val="12"/>
          <w:szCs w:val="12"/>
          <w:lang w:val="en-GB"/>
        </w:rPr>
      </w:pPr>
      <w:r w:rsidRPr="00CB6D90">
        <w:rPr>
          <w:rFonts w:ascii="URWPalladioL-Roma" w:eastAsiaTheme="minorHAnsi" w:hAnsi="URWPalladioL-Roma" w:cs="URWPalladioL-Roma"/>
          <w:sz w:val="12"/>
          <w:szCs w:val="12"/>
          <w:lang w:val="en-GB"/>
        </w:rPr>
        <w:t xml:space="preserve">6 Department of </w:t>
      </w:r>
      <w:proofErr w:type="spellStart"/>
      <w:r w:rsidRPr="00CB6D90">
        <w:rPr>
          <w:rFonts w:ascii="URWPalladioL-Roma" w:eastAsiaTheme="minorHAnsi" w:hAnsi="URWPalladioL-Roma" w:cs="URWPalladioL-Roma"/>
          <w:sz w:val="12"/>
          <w:szCs w:val="12"/>
          <w:lang w:val="en-GB"/>
        </w:rPr>
        <w:t>Pediatric</w:t>
      </w:r>
      <w:proofErr w:type="spellEnd"/>
      <w:r w:rsidRPr="00CB6D90">
        <w:rPr>
          <w:rFonts w:ascii="URWPalladioL-Roma" w:eastAsiaTheme="minorHAnsi" w:hAnsi="URWPalladioL-Roma" w:cs="URWPalladioL-Roma"/>
          <w:sz w:val="12"/>
          <w:szCs w:val="12"/>
          <w:lang w:val="en-GB"/>
        </w:rPr>
        <w:t xml:space="preserve"> Infectious Disease, Sheikh </w:t>
      </w:r>
      <w:proofErr w:type="spellStart"/>
      <w:r w:rsidRPr="00CB6D90">
        <w:rPr>
          <w:rFonts w:ascii="URWPalladioL-Roma" w:eastAsiaTheme="minorHAnsi" w:hAnsi="URWPalladioL-Roma" w:cs="URWPalladioL-Roma"/>
          <w:sz w:val="12"/>
          <w:szCs w:val="12"/>
          <w:lang w:val="en-GB"/>
        </w:rPr>
        <w:t>Khalifa</w:t>
      </w:r>
      <w:proofErr w:type="spellEnd"/>
      <w:r w:rsidRPr="00CB6D90">
        <w:rPr>
          <w:rFonts w:ascii="URWPalladioL-Roma" w:eastAsiaTheme="minorHAnsi" w:hAnsi="URWPalladioL-Roma" w:cs="URWPalladioL-Roma"/>
          <w:sz w:val="12"/>
          <w:szCs w:val="12"/>
          <w:lang w:val="en-GB"/>
        </w:rPr>
        <w:t xml:space="preserve"> Medical City,</w:t>
      </w:r>
    </w:p>
    <w:p w:rsidR="00DB44F5" w:rsidRPr="00CB6D90" w:rsidRDefault="00DB44F5" w:rsidP="00DB44F5">
      <w:pPr>
        <w:widowControl/>
        <w:autoSpaceDE w:val="0"/>
        <w:autoSpaceDN w:val="0"/>
        <w:adjustRightInd w:val="0"/>
        <w:rPr>
          <w:rFonts w:ascii="URWPalladioL-Roma" w:eastAsiaTheme="minorHAnsi" w:hAnsi="URWPalladioL-Roma" w:cs="URWPalladioL-Roma"/>
          <w:sz w:val="12"/>
          <w:szCs w:val="12"/>
          <w:lang w:val="en-GB"/>
        </w:rPr>
      </w:pPr>
      <w:r w:rsidRPr="00CB6D90">
        <w:rPr>
          <w:rFonts w:ascii="URWPalladioL-Roma" w:eastAsiaTheme="minorHAnsi" w:hAnsi="URWPalladioL-Roma" w:cs="URWPalladioL-Roma"/>
          <w:sz w:val="12"/>
          <w:szCs w:val="12"/>
          <w:lang w:val="en-GB"/>
        </w:rPr>
        <w:t>Abu Dhabi 51900, United Arab Emirates; muddin@seha.ae (M.U.); nalkaabi@seha.ae (N.A.)</w:t>
      </w:r>
    </w:p>
    <w:p w:rsidR="00DB44F5" w:rsidRPr="00CB6D90" w:rsidRDefault="00DB44F5" w:rsidP="00DB44F5">
      <w:pPr>
        <w:widowControl/>
        <w:autoSpaceDE w:val="0"/>
        <w:autoSpaceDN w:val="0"/>
        <w:adjustRightInd w:val="0"/>
        <w:rPr>
          <w:rFonts w:ascii="URWPalladioL-Roma" w:eastAsiaTheme="minorHAnsi" w:hAnsi="URWPalladioL-Roma" w:cs="URWPalladioL-Roma"/>
          <w:sz w:val="12"/>
          <w:szCs w:val="12"/>
          <w:lang w:val="en-GB"/>
        </w:rPr>
      </w:pPr>
      <w:r w:rsidRPr="00CB6D90">
        <w:rPr>
          <w:rFonts w:ascii="URWPalladioL-Roma" w:eastAsiaTheme="minorHAnsi" w:hAnsi="URWPalladioL-Roma" w:cs="URWPalladioL-Roma"/>
          <w:sz w:val="12"/>
          <w:szCs w:val="12"/>
          <w:lang w:val="en-GB"/>
        </w:rPr>
        <w:t>7 Division of Psychiatry, Faculty of Health and Medical Sciences, University of Western Australia,</w:t>
      </w:r>
    </w:p>
    <w:p w:rsidR="00DB44F5" w:rsidRPr="00CB6D90" w:rsidRDefault="00DB44F5" w:rsidP="00DB44F5">
      <w:pPr>
        <w:widowControl/>
        <w:autoSpaceDE w:val="0"/>
        <w:autoSpaceDN w:val="0"/>
        <w:adjustRightInd w:val="0"/>
        <w:rPr>
          <w:rFonts w:ascii="URWPalladioL-Roma" w:eastAsiaTheme="minorHAnsi" w:hAnsi="URWPalladioL-Roma" w:cs="URWPalladioL-Roma"/>
          <w:sz w:val="12"/>
          <w:szCs w:val="12"/>
          <w:lang w:val="en-GB"/>
        </w:rPr>
      </w:pPr>
      <w:r w:rsidRPr="00CB6D90">
        <w:rPr>
          <w:rFonts w:ascii="URWPalladioL-Roma" w:eastAsiaTheme="minorHAnsi" w:hAnsi="URWPalladioL-Roma" w:cs="URWPalladioL-Roma"/>
          <w:sz w:val="12"/>
          <w:szCs w:val="12"/>
          <w:lang w:val="en-GB"/>
        </w:rPr>
        <w:t>Crawley, Western Australia, Australia</w:t>
      </w:r>
    </w:p>
    <w:p w:rsidR="00DB44F5" w:rsidRPr="00CB6D90" w:rsidRDefault="00DB44F5" w:rsidP="00DB44F5">
      <w:pPr>
        <w:widowControl/>
        <w:autoSpaceDE w:val="0"/>
        <w:autoSpaceDN w:val="0"/>
        <w:adjustRightInd w:val="0"/>
        <w:rPr>
          <w:rFonts w:ascii="URWPalladioL-Roma" w:eastAsiaTheme="minorHAnsi" w:hAnsi="URWPalladioL-Roma" w:cs="URWPalladioL-Roma"/>
          <w:sz w:val="12"/>
          <w:szCs w:val="12"/>
          <w:lang w:val="en-GB"/>
        </w:rPr>
      </w:pPr>
      <w:r w:rsidRPr="00CB6D90">
        <w:rPr>
          <w:rFonts w:ascii="URWPalladioL-Roma" w:eastAsiaTheme="minorHAnsi" w:hAnsi="URWPalladioL-Roma" w:cs="URWPalladioL-Roma"/>
          <w:sz w:val="12"/>
          <w:szCs w:val="12"/>
          <w:lang w:val="en-GB"/>
        </w:rPr>
        <w:t xml:space="preserve">8 School of Medical and Health Sciences, Edith Cowan University, </w:t>
      </w:r>
      <w:proofErr w:type="spellStart"/>
      <w:r w:rsidRPr="00CB6D90">
        <w:rPr>
          <w:rFonts w:ascii="URWPalladioL-Roma" w:eastAsiaTheme="minorHAnsi" w:hAnsi="URWPalladioL-Roma" w:cs="URWPalladioL-Roma"/>
          <w:sz w:val="12"/>
          <w:szCs w:val="12"/>
          <w:lang w:val="en-GB"/>
        </w:rPr>
        <w:t>Joondalup</w:t>
      </w:r>
      <w:proofErr w:type="spellEnd"/>
      <w:r w:rsidRPr="00CB6D90">
        <w:rPr>
          <w:rFonts w:ascii="URWPalladioL-Roma" w:eastAsiaTheme="minorHAnsi" w:hAnsi="URWPalladioL-Roma" w:cs="URWPalladioL-Roma"/>
          <w:sz w:val="12"/>
          <w:szCs w:val="12"/>
          <w:lang w:val="en-GB"/>
        </w:rPr>
        <w:t>, Western Australia, Australia</w:t>
      </w:r>
    </w:p>
    <w:p w:rsidR="00DB44F5" w:rsidRPr="00CB6D90" w:rsidRDefault="00DB44F5" w:rsidP="00DB44F5">
      <w:pPr>
        <w:widowControl/>
        <w:autoSpaceDE w:val="0"/>
        <w:autoSpaceDN w:val="0"/>
        <w:adjustRightInd w:val="0"/>
        <w:rPr>
          <w:rFonts w:ascii="URWPalladioL-Roma" w:eastAsiaTheme="minorHAnsi" w:hAnsi="URWPalladioL-Roma" w:cs="URWPalladioL-Roma"/>
          <w:sz w:val="12"/>
          <w:szCs w:val="12"/>
          <w:lang w:val="en-GB"/>
        </w:rPr>
      </w:pPr>
      <w:r w:rsidRPr="00CB6D90">
        <w:rPr>
          <w:rFonts w:ascii="URWPalladioL-Roma" w:eastAsiaTheme="minorHAnsi" w:hAnsi="URWPalladioL-Roma" w:cs="URWPalladioL-Roma"/>
          <w:sz w:val="12"/>
          <w:szCs w:val="12"/>
          <w:lang w:val="en-GB"/>
        </w:rPr>
        <w:t>9 Dubai Health Authority, Rashid Hospital, Dubai, United Arab Emirates; drbassam_mahboub@yahoo.com</w:t>
      </w:r>
    </w:p>
    <w:p w:rsidR="00AE3E37" w:rsidRPr="00CB6D90" w:rsidRDefault="00DB44F5" w:rsidP="00DB44F5">
      <w:pPr>
        <w:rPr>
          <w:rFonts w:ascii="Arial"/>
          <w:sz w:val="12"/>
          <w:szCs w:val="12"/>
        </w:rPr>
        <w:sectPr w:rsidR="00AE3E37" w:rsidRPr="00CB6D90">
          <w:headerReference w:type="default" r:id="rId7"/>
          <w:footerReference w:type="default" r:id="rId8"/>
          <w:type w:val="continuous"/>
          <w:pgSz w:w="11910" w:h="16840"/>
          <w:pgMar w:top="1740" w:right="600" w:bottom="840" w:left="620" w:header="541" w:footer="642" w:gutter="0"/>
          <w:cols w:space="720"/>
        </w:sectPr>
      </w:pPr>
      <w:r w:rsidRPr="00CB6D90">
        <w:rPr>
          <w:rFonts w:ascii="URWPalladioL-Roma" w:eastAsiaTheme="minorHAnsi" w:hAnsi="URWPalladioL-Roma" w:cs="URWPalladioL-Roma"/>
          <w:sz w:val="12"/>
          <w:szCs w:val="12"/>
          <w:lang w:val="en-GB"/>
        </w:rPr>
        <w:t>10 Department of Health Sciences, College of</w:t>
      </w:r>
    </w:p>
    <w:p w:rsidR="00AE3E37" w:rsidRDefault="00A9710C">
      <w:pPr>
        <w:pStyle w:val="Heading3"/>
        <w:spacing w:before="147"/>
        <w:jc w:val="both"/>
      </w:pPr>
      <w:r>
        <w:rPr>
          <w:color w:val="BF5A14"/>
        </w:rPr>
        <w:t>Abstract</w:t>
      </w:r>
      <w:r w:rsidR="00404E5B">
        <w:rPr>
          <w:color w:val="BF5A14"/>
        </w:rPr>
        <w:t xml:space="preserve"> </w:t>
      </w:r>
    </w:p>
    <w:p w:rsidR="00DB44F5" w:rsidRPr="00DB44F5" w:rsidRDefault="00DB44F5" w:rsidP="00DB44F5">
      <w:pPr>
        <w:pStyle w:val="Heading3"/>
        <w:spacing w:before="74"/>
        <w:rPr>
          <w:b w:val="0"/>
          <w:lang w:val="en-GB"/>
        </w:rPr>
      </w:pPr>
      <w:r w:rsidRPr="00DB44F5">
        <w:rPr>
          <w:b w:val="0"/>
          <w:lang w:val="en-GB"/>
        </w:rPr>
        <w:t xml:space="preserve">Insufficient blood levels of the </w:t>
      </w:r>
      <w:proofErr w:type="spellStart"/>
      <w:r w:rsidRPr="00DB44F5">
        <w:rPr>
          <w:b w:val="0"/>
          <w:lang w:val="en-GB"/>
        </w:rPr>
        <w:t>neurohormone</w:t>
      </w:r>
      <w:proofErr w:type="spellEnd"/>
      <w:r w:rsidRPr="00DB44F5">
        <w:rPr>
          <w:b w:val="0"/>
          <w:lang w:val="en-GB"/>
        </w:rPr>
        <w:t xml:space="preserve"> vitamin D are associated with increased risk of COVID-19 severity and mortality. Despite the global rollout of vaccinations and promising preliminary results, the focus remains on additional preventive measures to manage COVID-19. Results conflict on vitamin D’s plausible role in preventing and treating COVID-19. We examined the relation between vitamin D status and COVID-19 severity and mortality among the multi-ethnic population of the United Arab Emirates. Our observational study used data for 522 participants who tested positive for SARS-CoV-2 at one of the main hospitals in Abu Dhabi and Dubai. Only 464 of those patients were included for data analysis. Demographic and clinical data were retrospectively analysed. Serum samples immediately drawn at the first hospital visit were used to measure serum 25-hydroxyvitamin D [25(OH</w:t>
      </w:r>
      <w:proofErr w:type="gramStart"/>
      <w:r w:rsidRPr="00DB44F5">
        <w:rPr>
          <w:b w:val="0"/>
          <w:lang w:val="en-GB"/>
        </w:rPr>
        <w:t>)D</w:t>
      </w:r>
      <w:proofErr w:type="gramEnd"/>
      <w:r w:rsidRPr="00DB44F5">
        <w:rPr>
          <w:b w:val="0"/>
          <w:lang w:val="en-GB"/>
        </w:rPr>
        <w:t xml:space="preserve">] concentrations through automated </w:t>
      </w:r>
      <w:proofErr w:type="spellStart"/>
      <w:r w:rsidRPr="00DB44F5">
        <w:rPr>
          <w:b w:val="0"/>
          <w:lang w:val="en-GB"/>
        </w:rPr>
        <w:t>electrochemiluminescence</w:t>
      </w:r>
      <w:proofErr w:type="spellEnd"/>
      <w:r w:rsidRPr="00DB44F5">
        <w:rPr>
          <w:b w:val="0"/>
          <w:lang w:val="en-GB"/>
        </w:rPr>
        <w:t xml:space="preserve">. Levels &lt; 12 ng/mL were significantly associated with higher risk of severe COVID-19 infection and of death. Age was the only other independent risk factor, whereas comorbidities and smoking did not contribute to the outcomes upon adjustment. Sex of patients was not an important predictor for severity or death. Our study is the first </w:t>
      </w:r>
      <w:bookmarkStart w:id="0" w:name="_GoBack"/>
      <w:bookmarkEnd w:id="0"/>
      <w:r w:rsidRPr="00DB44F5">
        <w:rPr>
          <w:b w:val="0"/>
          <w:lang w:val="en-GB"/>
        </w:rPr>
        <w:t>conducted in the UAE to measure 25(OH</w:t>
      </w:r>
      <w:proofErr w:type="gramStart"/>
      <w:r w:rsidRPr="00DB44F5">
        <w:rPr>
          <w:b w:val="0"/>
          <w:lang w:val="en-GB"/>
        </w:rPr>
        <w:t>)D</w:t>
      </w:r>
      <w:proofErr w:type="gramEnd"/>
      <w:r w:rsidRPr="00DB44F5">
        <w:rPr>
          <w:b w:val="0"/>
          <w:lang w:val="en-GB"/>
        </w:rPr>
        <w:t xml:space="preserve"> levels in SARS-CoV-2-positive patients and confirm the association of levels &lt; 12 ng/mL with COVID-19 severity and mortality.</w:t>
      </w:r>
    </w:p>
    <w:p w:rsidR="005973B9" w:rsidRDefault="00DB44F5" w:rsidP="00DB44F5">
      <w:pPr>
        <w:pStyle w:val="Heading3"/>
        <w:spacing w:before="74"/>
        <w:rPr>
          <w:rFonts w:ascii="Calibri" w:hAnsi="Calibri"/>
        </w:rPr>
      </w:pPr>
      <w:r w:rsidRPr="00DB44F5">
        <w:rPr>
          <w:b w:val="0"/>
          <w:lang w:val="en-GB"/>
        </w:rPr>
        <w:t>Keywords: vitamin D; COVID-19; SARS-CoV-2; severity; mortality; United Arab Emirates</w:t>
      </w:r>
      <w:r w:rsidR="00A9710C">
        <w:rPr>
          <w:b w:val="0"/>
        </w:rPr>
        <w:br w:type="column"/>
      </w:r>
    </w:p>
    <w:p w:rsidR="00AE3E37" w:rsidRPr="008756E6" w:rsidRDefault="00AE3E37" w:rsidP="008756E6">
      <w:pPr>
        <w:tabs>
          <w:tab w:val="left" w:pos="384"/>
        </w:tabs>
        <w:ind w:right="117"/>
      </w:pPr>
    </w:p>
    <w:p w:rsidR="00DB44F5" w:rsidRPr="00AB7F81" w:rsidRDefault="008756E6" w:rsidP="00DB44F5">
      <w:pPr>
        <w:spacing w:line="200" w:lineRule="exact"/>
        <w:jc w:val="both"/>
        <w:rPr>
          <w:rFonts w:ascii="Arial" w:hAnsi="Arial" w:cs="Arial"/>
          <w:b/>
          <w:bCs/>
          <w:sz w:val="20"/>
          <w:szCs w:val="20"/>
          <w:lang w:val="en-GB"/>
        </w:rPr>
      </w:pPr>
      <w:r w:rsidRPr="00AB7F81">
        <w:rPr>
          <w:rFonts w:ascii="Arial" w:hAnsi="Arial" w:cs="Arial"/>
          <w:sz w:val="20"/>
          <w:szCs w:val="20"/>
        </w:rPr>
        <w:t xml:space="preserve">   </w:t>
      </w:r>
      <w:r w:rsidR="00DB44F5" w:rsidRPr="00AB7F81">
        <w:rPr>
          <w:rFonts w:ascii="Arial" w:hAnsi="Arial" w:cs="Arial"/>
          <w:b/>
          <w:bCs/>
          <w:sz w:val="20"/>
          <w:szCs w:val="20"/>
          <w:lang w:val="en-GB"/>
        </w:rPr>
        <w:t>References</w:t>
      </w:r>
    </w:p>
    <w:p w:rsidR="00DB44F5" w:rsidRPr="00AB7F81" w:rsidRDefault="00DB44F5" w:rsidP="00DB44F5">
      <w:pPr>
        <w:spacing w:line="200" w:lineRule="exact"/>
        <w:jc w:val="both"/>
        <w:rPr>
          <w:rFonts w:ascii="Arial" w:hAnsi="Arial" w:cs="Arial"/>
          <w:sz w:val="20"/>
          <w:szCs w:val="20"/>
          <w:lang w:val="en-GB"/>
        </w:rPr>
      </w:pPr>
      <w:r w:rsidRPr="00AB7F81">
        <w:rPr>
          <w:rFonts w:ascii="Arial" w:hAnsi="Arial" w:cs="Arial"/>
          <w:sz w:val="20"/>
          <w:szCs w:val="20"/>
          <w:lang w:val="en-GB"/>
        </w:rPr>
        <w:t xml:space="preserve">1. Hussein, T.; </w:t>
      </w:r>
      <w:proofErr w:type="spellStart"/>
      <w:r w:rsidRPr="00AB7F81">
        <w:rPr>
          <w:rFonts w:ascii="Arial" w:hAnsi="Arial" w:cs="Arial"/>
          <w:sz w:val="20"/>
          <w:szCs w:val="20"/>
          <w:lang w:val="en-GB"/>
        </w:rPr>
        <w:t>Löndahl</w:t>
      </w:r>
      <w:proofErr w:type="spellEnd"/>
      <w:r w:rsidRPr="00AB7F81">
        <w:rPr>
          <w:rFonts w:ascii="Arial" w:hAnsi="Arial" w:cs="Arial"/>
          <w:sz w:val="20"/>
          <w:szCs w:val="20"/>
          <w:lang w:val="en-GB"/>
        </w:rPr>
        <w:t xml:space="preserve">, J.; </w:t>
      </w:r>
      <w:proofErr w:type="spellStart"/>
      <w:r w:rsidRPr="00AB7F81">
        <w:rPr>
          <w:rFonts w:ascii="Arial" w:hAnsi="Arial" w:cs="Arial"/>
          <w:sz w:val="20"/>
          <w:szCs w:val="20"/>
          <w:lang w:val="en-GB"/>
        </w:rPr>
        <w:t>Thuresson</w:t>
      </w:r>
      <w:proofErr w:type="spellEnd"/>
      <w:r w:rsidRPr="00AB7F81">
        <w:rPr>
          <w:rFonts w:ascii="Arial" w:hAnsi="Arial" w:cs="Arial"/>
          <w:sz w:val="20"/>
          <w:szCs w:val="20"/>
          <w:lang w:val="en-GB"/>
        </w:rPr>
        <w:t xml:space="preserve">, S.; </w:t>
      </w:r>
      <w:proofErr w:type="spellStart"/>
      <w:r w:rsidRPr="00AB7F81">
        <w:rPr>
          <w:rFonts w:ascii="Arial" w:hAnsi="Arial" w:cs="Arial"/>
          <w:sz w:val="20"/>
          <w:szCs w:val="20"/>
          <w:lang w:val="en-GB"/>
        </w:rPr>
        <w:t>Alsved</w:t>
      </w:r>
      <w:proofErr w:type="spellEnd"/>
      <w:r w:rsidRPr="00AB7F81">
        <w:rPr>
          <w:rFonts w:ascii="Arial" w:hAnsi="Arial" w:cs="Arial"/>
          <w:sz w:val="20"/>
          <w:szCs w:val="20"/>
          <w:lang w:val="en-GB"/>
        </w:rPr>
        <w:t>, M.; Al-</w:t>
      </w:r>
      <w:proofErr w:type="spellStart"/>
      <w:r w:rsidRPr="00AB7F81">
        <w:rPr>
          <w:rFonts w:ascii="Arial" w:hAnsi="Arial" w:cs="Arial"/>
          <w:sz w:val="20"/>
          <w:szCs w:val="20"/>
          <w:lang w:val="en-GB"/>
        </w:rPr>
        <w:t>Hunaiti</w:t>
      </w:r>
      <w:proofErr w:type="spellEnd"/>
      <w:r w:rsidRPr="00AB7F81">
        <w:rPr>
          <w:rFonts w:ascii="Arial" w:hAnsi="Arial" w:cs="Arial"/>
          <w:sz w:val="20"/>
          <w:szCs w:val="20"/>
          <w:lang w:val="en-GB"/>
        </w:rPr>
        <w:t xml:space="preserve">, A.; </w:t>
      </w:r>
      <w:proofErr w:type="spellStart"/>
      <w:r w:rsidRPr="00AB7F81">
        <w:rPr>
          <w:rFonts w:ascii="Arial" w:hAnsi="Arial" w:cs="Arial"/>
          <w:sz w:val="20"/>
          <w:szCs w:val="20"/>
          <w:lang w:val="en-GB"/>
        </w:rPr>
        <w:t>Saksela</w:t>
      </w:r>
      <w:proofErr w:type="spellEnd"/>
      <w:r w:rsidRPr="00AB7F81">
        <w:rPr>
          <w:rFonts w:ascii="Arial" w:hAnsi="Arial" w:cs="Arial"/>
          <w:sz w:val="20"/>
          <w:szCs w:val="20"/>
          <w:lang w:val="en-GB"/>
        </w:rPr>
        <w:t xml:space="preserve">, K.; </w:t>
      </w:r>
      <w:proofErr w:type="spellStart"/>
      <w:r w:rsidRPr="00AB7F81">
        <w:rPr>
          <w:rFonts w:ascii="Arial" w:hAnsi="Arial" w:cs="Arial"/>
          <w:sz w:val="20"/>
          <w:szCs w:val="20"/>
          <w:lang w:val="en-GB"/>
        </w:rPr>
        <w:t>Aqel</w:t>
      </w:r>
      <w:proofErr w:type="spellEnd"/>
      <w:r w:rsidRPr="00AB7F81">
        <w:rPr>
          <w:rFonts w:ascii="Arial" w:hAnsi="Arial" w:cs="Arial"/>
          <w:sz w:val="20"/>
          <w:szCs w:val="20"/>
          <w:lang w:val="en-GB"/>
        </w:rPr>
        <w:t xml:space="preserve">, H.; </w:t>
      </w:r>
      <w:proofErr w:type="spellStart"/>
      <w:r w:rsidRPr="00AB7F81">
        <w:rPr>
          <w:rFonts w:ascii="Arial" w:hAnsi="Arial" w:cs="Arial"/>
          <w:sz w:val="20"/>
          <w:szCs w:val="20"/>
          <w:lang w:val="en-GB"/>
        </w:rPr>
        <w:t>Junninen</w:t>
      </w:r>
      <w:proofErr w:type="spellEnd"/>
      <w:r w:rsidRPr="00AB7F81">
        <w:rPr>
          <w:rFonts w:ascii="Arial" w:hAnsi="Arial" w:cs="Arial"/>
          <w:sz w:val="20"/>
          <w:szCs w:val="20"/>
          <w:lang w:val="en-GB"/>
        </w:rPr>
        <w:t xml:space="preserve">, H.; </w:t>
      </w:r>
      <w:proofErr w:type="spellStart"/>
      <w:r w:rsidRPr="00AB7F81">
        <w:rPr>
          <w:rFonts w:ascii="Arial" w:hAnsi="Arial" w:cs="Arial"/>
          <w:sz w:val="20"/>
          <w:szCs w:val="20"/>
          <w:lang w:val="en-GB"/>
        </w:rPr>
        <w:t>Mahura</w:t>
      </w:r>
      <w:proofErr w:type="spellEnd"/>
      <w:r w:rsidRPr="00AB7F81">
        <w:rPr>
          <w:rFonts w:ascii="Arial" w:hAnsi="Arial" w:cs="Arial"/>
          <w:sz w:val="20"/>
          <w:szCs w:val="20"/>
          <w:lang w:val="en-GB"/>
        </w:rPr>
        <w:t xml:space="preserve">, A.; </w:t>
      </w:r>
      <w:proofErr w:type="spellStart"/>
      <w:r w:rsidRPr="00AB7F81">
        <w:rPr>
          <w:rFonts w:ascii="Arial" w:hAnsi="Arial" w:cs="Arial"/>
          <w:sz w:val="20"/>
          <w:szCs w:val="20"/>
          <w:lang w:val="en-GB"/>
        </w:rPr>
        <w:t>Kulmala</w:t>
      </w:r>
      <w:proofErr w:type="spellEnd"/>
      <w:r w:rsidRPr="00AB7F81">
        <w:rPr>
          <w:rFonts w:ascii="Arial" w:hAnsi="Arial" w:cs="Arial"/>
          <w:sz w:val="20"/>
          <w:szCs w:val="20"/>
          <w:lang w:val="en-GB"/>
        </w:rPr>
        <w:t>, M.</w:t>
      </w:r>
    </w:p>
    <w:p w:rsidR="00DB44F5" w:rsidRPr="00AB7F81" w:rsidRDefault="00DB44F5" w:rsidP="00DB44F5">
      <w:pPr>
        <w:spacing w:line="200" w:lineRule="exact"/>
        <w:jc w:val="both"/>
        <w:rPr>
          <w:rFonts w:ascii="Arial" w:hAnsi="Arial" w:cs="Arial"/>
          <w:sz w:val="20"/>
          <w:szCs w:val="20"/>
          <w:lang w:val="en-GB"/>
        </w:rPr>
      </w:pPr>
      <w:r w:rsidRPr="00AB7F81">
        <w:rPr>
          <w:rFonts w:ascii="Arial" w:hAnsi="Arial" w:cs="Arial"/>
          <w:sz w:val="20"/>
          <w:szCs w:val="20"/>
          <w:lang w:val="en-GB"/>
        </w:rPr>
        <w:t xml:space="preserve">Indoor Model Simulation for COVID-19 Transport and Exposure. Int. J. Environ. Res. Public Health </w:t>
      </w:r>
      <w:r w:rsidRPr="00AB7F81">
        <w:rPr>
          <w:rFonts w:ascii="Arial" w:hAnsi="Arial" w:cs="Arial"/>
          <w:b/>
          <w:bCs/>
          <w:sz w:val="20"/>
          <w:szCs w:val="20"/>
          <w:lang w:val="en-GB"/>
        </w:rPr>
        <w:t>2021</w:t>
      </w:r>
      <w:r w:rsidRPr="00AB7F81">
        <w:rPr>
          <w:rFonts w:ascii="Arial" w:hAnsi="Arial" w:cs="Arial"/>
          <w:sz w:val="20"/>
          <w:szCs w:val="20"/>
          <w:lang w:val="en-GB"/>
        </w:rPr>
        <w:t>, 18, 2927. [</w:t>
      </w:r>
      <w:proofErr w:type="spellStart"/>
      <w:r w:rsidRPr="00AB7F81">
        <w:rPr>
          <w:rFonts w:ascii="Arial" w:hAnsi="Arial" w:cs="Arial"/>
          <w:sz w:val="20"/>
          <w:szCs w:val="20"/>
          <w:lang w:val="en-GB"/>
        </w:rPr>
        <w:t>CrossRef</w:t>
      </w:r>
      <w:proofErr w:type="spellEnd"/>
      <w:r w:rsidRPr="00AB7F81">
        <w:rPr>
          <w:rFonts w:ascii="Arial" w:hAnsi="Arial" w:cs="Arial"/>
          <w:sz w:val="20"/>
          <w:szCs w:val="20"/>
          <w:lang w:val="en-GB"/>
        </w:rPr>
        <w:t>]</w:t>
      </w:r>
    </w:p>
    <w:p w:rsidR="00DB44F5" w:rsidRPr="00AB7F81" w:rsidRDefault="00DB44F5" w:rsidP="00DB44F5">
      <w:pPr>
        <w:spacing w:line="200" w:lineRule="exact"/>
        <w:jc w:val="both"/>
        <w:rPr>
          <w:rFonts w:ascii="Arial" w:hAnsi="Arial" w:cs="Arial"/>
          <w:sz w:val="20"/>
          <w:szCs w:val="20"/>
          <w:lang w:val="en-GB"/>
        </w:rPr>
      </w:pPr>
      <w:r w:rsidRPr="00AB7F81">
        <w:rPr>
          <w:rFonts w:ascii="Arial" w:hAnsi="Arial" w:cs="Arial"/>
          <w:sz w:val="20"/>
          <w:szCs w:val="20"/>
          <w:lang w:val="en-GB"/>
        </w:rPr>
        <w:t xml:space="preserve">2. </w:t>
      </w:r>
      <w:proofErr w:type="spellStart"/>
      <w:r w:rsidRPr="00AB7F81">
        <w:rPr>
          <w:rFonts w:ascii="Arial" w:hAnsi="Arial" w:cs="Arial"/>
          <w:sz w:val="20"/>
          <w:szCs w:val="20"/>
          <w:lang w:val="en-GB"/>
        </w:rPr>
        <w:t>Wimalawansa</w:t>
      </w:r>
      <w:proofErr w:type="spellEnd"/>
      <w:r w:rsidRPr="00AB7F81">
        <w:rPr>
          <w:rFonts w:ascii="Arial" w:hAnsi="Arial" w:cs="Arial"/>
          <w:sz w:val="20"/>
          <w:szCs w:val="20"/>
          <w:lang w:val="en-GB"/>
        </w:rPr>
        <w:t>, S.J. Global epidemic of coronavirus—Covid-19: What can we do to minimize risks. Eur. J. Biomed. Pharm. Sci.</w:t>
      </w:r>
    </w:p>
    <w:p w:rsidR="00DB44F5" w:rsidRPr="00AB7F81" w:rsidRDefault="00DB44F5" w:rsidP="00DB44F5">
      <w:pPr>
        <w:spacing w:line="200" w:lineRule="exact"/>
        <w:jc w:val="both"/>
        <w:rPr>
          <w:rFonts w:ascii="Arial" w:hAnsi="Arial" w:cs="Arial"/>
          <w:sz w:val="20"/>
          <w:szCs w:val="20"/>
          <w:lang w:val="en-GB"/>
        </w:rPr>
      </w:pPr>
      <w:r w:rsidRPr="00AB7F81">
        <w:rPr>
          <w:rFonts w:ascii="Arial" w:hAnsi="Arial" w:cs="Arial"/>
          <w:b/>
          <w:bCs/>
          <w:sz w:val="20"/>
          <w:szCs w:val="20"/>
          <w:lang w:val="en-GB"/>
        </w:rPr>
        <w:t>2020</w:t>
      </w:r>
      <w:r w:rsidRPr="00AB7F81">
        <w:rPr>
          <w:rFonts w:ascii="Arial" w:hAnsi="Arial" w:cs="Arial"/>
          <w:sz w:val="20"/>
          <w:szCs w:val="20"/>
          <w:lang w:val="en-GB"/>
        </w:rPr>
        <w:t>, 7, 432–438.</w:t>
      </w:r>
    </w:p>
    <w:p w:rsidR="00DB44F5" w:rsidRPr="00AB7F81" w:rsidRDefault="00DB44F5" w:rsidP="00DB44F5">
      <w:pPr>
        <w:spacing w:line="200" w:lineRule="exact"/>
        <w:jc w:val="both"/>
        <w:rPr>
          <w:rFonts w:ascii="Arial" w:hAnsi="Arial" w:cs="Arial"/>
          <w:sz w:val="20"/>
          <w:szCs w:val="20"/>
          <w:lang w:val="en-GB"/>
        </w:rPr>
      </w:pPr>
      <w:r w:rsidRPr="00AB7F81">
        <w:rPr>
          <w:rFonts w:ascii="Arial" w:hAnsi="Arial" w:cs="Arial"/>
          <w:sz w:val="20"/>
          <w:szCs w:val="20"/>
          <w:lang w:val="en-GB"/>
        </w:rPr>
        <w:t xml:space="preserve">3. Thompson, R. Pandemic potential of 2019-nCoV. Lancet Infect. Dis. </w:t>
      </w:r>
      <w:r w:rsidRPr="00AB7F81">
        <w:rPr>
          <w:rFonts w:ascii="Arial" w:hAnsi="Arial" w:cs="Arial"/>
          <w:b/>
          <w:bCs/>
          <w:sz w:val="20"/>
          <w:szCs w:val="20"/>
          <w:lang w:val="en-GB"/>
        </w:rPr>
        <w:t>2020</w:t>
      </w:r>
      <w:r w:rsidRPr="00AB7F81">
        <w:rPr>
          <w:rFonts w:ascii="Arial" w:hAnsi="Arial" w:cs="Arial"/>
          <w:sz w:val="20"/>
          <w:szCs w:val="20"/>
          <w:lang w:val="en-GB"/>
        </w:rPr>
        <w:t>, 20, 280. [</w:t>
      </w:r>
      <w:proofErr w:type="spellStart"/>
      <w:r w:rsidRPr="00AB7F81">
        <w:rPr>
          <w:rFonts w:ascii="Arial" w:hAnsi="Arial" w:cs="Arial"/>
          <w:sz w:val="20"/>
          <w:szCs w:val="20"/>
          <w:lang w:val="en-GB"/>
        </w:rPr>
        <w:t>CrossRef</w:t>
      </w:r>
      <w:proofErr w:type="spellEnd"/>
      <w:r w:rsidRPr="00AB7F81">
        <w:rPr>
          <w:rFonts w:ascii="Arial" w:hAnsi="Arial" w:cs="Arial"/>
          <w:sz w:val="20"/>
          <w:szCs w:val="20"/>
          <w:lang w:val="en-GB"/>
        </w:rPr>
        <w:t>]</w:t>
      </w:r>
    </w:p>
    <w:p w:rsidR="00DB44F5" w:rsidRPr="00AB7F81" w:rsidRDefault="00DB44F5" w:rsidP="00DB44F5">
      <w:pPr>
        <w:spacing w:line="200" w:lineRule="exact"/>
        <w:jc w:val="both"/>
        <w:rPr>
          <w:rFonts w:ascii="Arial" w:hAnsi="Arial" w:cs="Arial"/>
          <w:sz w:val="20"/>
          <w:szCs w:val="20"/>
          <w:lang w:val="en-GB"/>
        </w:rPr>
      </w:pPr>
      <w:r w:rsidRPr="00AB7F81">
        <w:rPr>
          <w:rFonts w:ascii="Arial" w:hAnsi="Arial" w:cs="Arial"/>
          <w:sz w:val="20"/>
          <w:szCs w:val="20"/>
          <w:lang w:val="en-GB"/>
        </w:rPr>
        <w:t xml:space="preserve">4. Butt, Y.; </w:t>
      </w:r>
      <w:proofErr w:type="spellStart"/>
      <w:r w:rsidRPr="00AB7F81">
        <w:rPr>
          <w:rFonts w:ascii="Arial" w:hAnsi="Arial" w:cs="Arial"/>
          <w:sz w:val="20"/>
          <w:szCs w:val="20"/>
          <w:lang w:val="en-GB"/>
        </w:rPr>
        <w:t>Kurdowska</w:t>
      </w:r>
      <w:proofErr w:type="spellEnd"/>
      <w:r w:rsidRPr="00AB7F81">
        <w:rPr>
          <w:rFonts w:ascii="Arial" w:hAnsi="Arial" w:cs="Arial"/>
          <w:sz w:val="20"/>
          <w:szCs w:val="20"/>
          <w:lang w:val="en-GB"/>
        </w:rPr>
        <w:t xml:space="preserve">, A.; Allen, T.C. Acute Lung Injury: A Clinical and Molecular Review. Arch. </w:t>
      </w:r>
      <w:proofErr w:type="spellStart"/>
      <w:r w:rsidRPr="00AB7F81">
        <w:rPr>
          <w:rFonts w:ascii="Arial" w:hAnsi="Arial" w:cs="Arial"/>
          <w:sz w:val="20"/>
          <w:szCs w:val="20"/>
          <w:lang w:val="en-GB"/>
        </w:rPr>
        <w:t>Pathol</w:t>
      </w:r>
      <w:proofErr w:type="spellEnd"/>
      <w:r w:rsidRPr="00AB7F81">
        <w:rPr>
          <w:rFonts w:ascii="Arial" w:hAnsi="Arial" w:cs="Arial"/>
          <w:sz w:val="20"/>
          <w:szCs w:val="20"/>
          <w:lang w:val="en-GB"/>
        </w:rPr>
        <w:t xml:space="preserve">. Lab. Med. </w:t>
      </w:r>
      <w:r w:rsidRPr="00AB7F81">
        <w:rPr>
          <w:rFonts w:ascii="Arial" w:hAnsi="Arial" w:cs="Arial"/>
          <w:b/>
          <w:bCs/>
          <w:sz w:val="20"/>
          <w:szCs w:val="20"/>
          <w:lang w:val="en-GB"/>
        </w:rPr>
        <w:t>2016</w:t>
      </w:r>
      <w:r w:rsidRPr="00AB7F81">
        <w:rPr>
          <w:rFonts w:ascii="Arial" w:hAnsi="Arial" w:cs="Arial"/>
          <w:sz w:val="20"/>
          <w:szCs w:val="20"/>
          <w:lang w:val="en-GB"/>
        </w:rPr>
        <w:t>,</w:t>
      </w:r>
    </w:p>
    <w:p w:rsidR="00DB44F5" w:rsidRPr="00AB7F81" w:rsidRDefault="00DB44F5" w:rsidP="00DB44F5">
      <w:pPr>
        <w:spacing w:line="200" w:lineRule="exact"/>
        <w:jc w:val="both"/>
        <w:rPr>
          <w:rFonts w:ascii="Arial" w:hAnsi="Arial" w:cs="Arial"/>
          <w:sz w:val="20"/>
          <w:szCs w:val="20"/>
          <w:lang w:val="en-GB"/>
        </w:rPr>
      </w:pPr>
      <w:r w:rsidRPr="00AB7F81">
        <w:rPr>
          <w:rFonts w:ascii="Arial" w:hAnsi="Arial" w:cs="Arial"/>
          <w:sz w:val="20"/>
          <w:szCs w:val="20"/>
          <w:lang w:val="en-GB"/>
        </w:rPr>
        <w:t>140, 345–350. [</w:t>
      </w:r>
      <w:proofErr w:type="spellStart"/>
      <w:r w:rsidRPr="00AB7F81">
        <w:rPr>
          <w:rFonts w:ascii="Arial" w:hAnsi="Arial" w:cs="Arial"/>
          <w:sz w:val="20"/>
          <w:szCs w:val="20"/>
          <w:lang w:val="en-GB"/>
        </w:rPr>
        <w:t>CrossRef</w:t>
      </w:r>
      <w:proofErr w:type="spellEnd"/>
      <w:r w:rsidRPr="00AB7F81">
        <w:rPr>
          <w:rFonts w:ascii="Arial" w:hAnsi="Arial" w:cs="Arial"/>
          <w:sz w:val="20"/>
          <w:szCs w:val="20"/>
          <w:lang w:val="en-GB"/>
        </w:rPr>
        <w:t>] [PubMed]</w:t>
      </w:r>
    </w:p>
    <w:p w:rsidR="00DB44F5" w:rsidRPr="00AB7F81" w:rsidRDefault="00DB44F5" w:rsidP="00DB44F5">
      <w:pPr>
        <w:spacing w:line="200" w:lineRule="exact"/>
        <w:jc w:val="both"/>
        <w:rPr>
          <w:rFonts w:ascii="Arial" w:hAnsi="Arial" w:cs="Arial"/>
          <w:sz w:val="20"/>
          <w:szCs w:val="20"/>
          <w:lang w:val="en-GB"/>
        </w:rPr>
      </w:pPr>
      <w:r w:rsidRPr="00AB7F81">
        <w:rPr>
          <w:rFonts w:ascii="Arial" w:hAnsi="Arial" w:cs="Arial"/>
          <w:sz w:val="20"/>
          <w:szCs w:val="20"/>
          <w:lang w:val="en-GB"/>
        </w:rPr>
        <w:t>5. Hughes, K.T.; Beasley, M.B. Pulmonary Manifestations of Acute Lung Injury: More Than Just Diffuse Alveolar Damage. Arch.</w:t>
      </w:r>
    </w:p>
    <w:p w:rsidR="00AE3E37" w:rsidRPr="00AB7F81" w:rsidRDefault="00DB44F5" w:rsidP="00DB44F5">
      <w:pPr>
        <w:spacing w:line="200" w:lineRule="exact"/>
        <w:jc w:val="both"/>
        <w:rPr>
          <w:rFonts w:ascii="Arial" w:hAnsi="Arial" w:cs="Arial"/>
          <w:sz w:val="20"/>
          <w:szCs w:val="20"/>
        </w:rPr>
        <w:sectPr w:rsidR="00AE3E37" w:rsidRPr="00AB7F81">
          <w:type w:val="continuous"/>
          <w:pgSz w:w="11910" w:h="16840"/>
          <w:pgMar w:top="1740" w:right="600" w:bottom="840" w:left="620" w:header="720" w:footer="720" w:gutter="0"/>
          <w:cols w:num="2" w:space="720" w:equalWidth="0">
            <w:col w:w="5214" w:space="138"/>
            <w:col w:w="5338"/>
          </w:cols>
        </w:sectPr>
      </w:pPr>
      <w:proofErr w:type="spellStart"/>
      <w:r w:rsidRPr="00AB7F81">
        <w:rPr>
          <w:rFonts w:ascii="Arial" w:hAnsi="Arial" w:cs="Arial"/>
          <w:sz w:val="20"/>
          <w:szCs w:val="20"/>
          <w:lang w:val="en-GB"/>
        </w:rPr>
        <w:t>Pathol</w:t>
      </w:r>
      <w:proofErr w:type="spellEnd"/>
      <w:r w:rsidRPr="00AB7F81">
        <w:rPr>
          <w:rFonts w:ascii="Arial" w:hAnsi="Arial" w:cs="Arial"/>
          <w:sz w:val="20"/>
          <w:szCs w:val="20"/>
          <w:lang w:val="en-GB"/>
        </w:rPr>
        <w:t xml:space="preserve">. Lab. Med. </w:t>
      </w:r>
      <w:r w:rsidRPr="00AB7F81">
        <w:rPr>
          <w:rFonts w:ascii="Arial" w:hAnsi="Arial" w:cs="Arial"/>
          <w:b/>
          <w:bCs/>
          <w:sz w:val="20"/>
          <w:szCs w:val="20"/>
          <w:lang w:val="en-GB"/>
        </w:rPr>
        <w:t>2016</w:t>
      </w:r>
      <w:r w:rsidRPr="00AB7F81">
        <w:rPr>
          <w:rFonts w:ascii="Arial" w:hAnsi="Arial" w:cs="Arial"/>
          <w:sz w:val="20"/>
          <w:szCs w:val="20"/>
          <w:lang w:val="en-GB"/>
        </w:rPr>
        <w:t>, 141, 916–922. [</w:t>
      </w:r>
      <w:proofErr w:type="spellStart"/>
      <w:r w:rsidRPr="00AB7F81">
        <w:rPr>
          <w:rFonts w:ascii="Arial" w:hAnsi="Arial" w:cs="Arial"/>
          <w:sz w:val="20"/>
          <w:szCs w:val="20"/>
          <w:lang w:val="en-GB"/>
        </w:rPr>
        <w:t>CrossRef</w:t>
      </w:r>
      <w:proofErr w:type="spellEnd"/>
      <w:r w:rsidRPr="00AB7F81">
        <w:rPr>
          <w:rFonts w:ascii="Arial" w:hAnsi="Arial" w:cs="Arial"/>
          <w:sz w:val="20"/>
          <w:szCs w:val="20"/>
          <w:lang w:val="en-GB"/>
        </w:rPr>
        <w:t>]</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F136C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2A196B" w:rsidRDefault="008756E6" w:rsidP="00404E5B">
      <w:pPr>
        <w:spacing w:before="92"/>
        <w:ind w:right="4234"/>
        <w:rPr>
          <w:noProof/>
        </w:rPr>
      </w:pPr>
      <w:r>
        <w:rPr>
          <w:noProof/>
        </w:rPr>
        <w:t xml:space="preserve">    </w:t>
      </w:r>
      <w:r w:rsidR="00DB44F5">
        <w:rPr>
          <w:noProof/>
          <w:lang w:val="en-GB" w:eastAsia="en-GB"/>
        </w:rPr>
        <w:drawing>
          <wp:inline distT="0" distB="0" distL="0" distR="0" wp14:anchorId="7BE4FD9A" wp14:editId="67161673">
            <wp:extent cx="485775" cy="6170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9823" cy="634911"/>
                    </a:xfrm>
                    <a:prstGeom prst="rect">
                      <a:avLst/>
                    </a:prstGeom>
                  </pic:spPr>
                </pic:pic>
              </a:graphicData>
            </a:graphic>
          </wp:inline>
        </w:drawing>
      </w:r>
      <w:r w:rsidR="002A196B">
        <w:rPr>
          <w:noProof/>
        </w:rPr>
        <w:t xml:space="preserve">  </w:t>
      </w:r>
    </w:p>
    <w:p w:rsidR="00AE3E37" w:rsidRPr="00DB44F5" w:rsidRDefault="002A196B" w:rsidP="00DB44F5">
      <w:pPr>
        <w:spacing w:before="92"/>
        <w:ind w:right="4234"/>
        <w:rPr>
          <w:rFonts w:ascii="Arial" w:hAnsi="Arial" w:cs="Arial"/>
          <w:noProof/>
          <w:sz w:val="16"/>
          <w:szCs w:val="16"/>
        </w:rPr>
      </w:pPr>
      <w:r w:rsidRPr="00DB44F5">
        <w:rPr>
          <w:noProof/>
          <w:sz w:val="16"/>
          <w:szCs w:val="16"/>
        </w:rPr>
        <w:t xml:space="preserve">   </w:t>
      </w:r>
      <w:r w:rsidR="00DB44F5" w:rsidRPr="00DB44F5">
        <w:rPr>
          <w:rFonts w:ascii="Arial" w:hAnsi="Arial" w:cs="Arial"/>
          <w:noProof/>
          <w:sz w:val="16"/>
          <w:szCs w:val="16"/>
        </w:rPr>
        <w:t>Dr Maimunah Uddin</w:t>
      </w:r>
    </w:p>
    <w:p w:rsidR="00DB44F5" w:rsidRPr="00DB44F5" w:rsidRDefault="00DB44F5" w:rsidP="00DB44F5">
      <w:pPr>
        <w:spacing w:before="92"/>
        <w:ind w:right="4234"/>
        <w:rPr>
          <w:rFonts w:ascii="Arial" w:hAnsi="Arial" w:cs="Arial"/>
          <w:noProof/>
          <w:sz w:val="16"/>
          <w:szCs w:val="16"/>
        </w:rPr>
      </w:pPr>
      <w:r w:rsidRPr="00DB44F5">
        <w:rPr>
          <w:rFonts w:ascii="Arial" w:hAnsi="Arial" w:cs="Arial"/>
          <w:noProof/>
          <w:sz w:val="16"/>
          <w:szCs w:val="16"/>
        </w:rPr>
        <w:t>MBBS: Dhaka University, Dhaka Medical college (2012)</w:t>
      </w:r>
    </w:p>
    <w:p w:rsidR="00DB44F5" w:rsidRDefault="006645D9" w:rsidP="00DB44F5">
      <w:pPr>
        <w:spacing w:before="92"/>
        <w:ind w:right="4234"/>
        <w:rPr>
          <w:rFonts w:ascii="Arial" w:hAnsi="Arial" w:cs="Arial"/>
          <w:noProof/>
          <w:sz w:val="16"/>
          <w:szCs w:val="16"/>
        </w:rPr>
      </w:pPr>
      <w:r>
        <w:rPr>
          <w:rFonts w:ascii="Arial" w:hAnsi="Arial" w:cs="Arial"/>
          <w:noProof/>
          <w:sz w:val="16"/>
          <w:szCs w:val="16"/>
        </w:rPr>
        <w:t xml:space="preserve">Pediatric residency Porgramme, </w:t>
      </w:r>
      <w:r w:rsidR="00DB44F5" w:rsidRPr="00DB44F5">
        <w:rPr>
          <w:rFonts w:ascii="Arial" w:hAnsi="Arial" w:cs="Arial"/>
          <w:noProof/>
          <w:sz w:val="16"/>
          <w:szCs w:val="16"/>
        </w:rPr>
        <w:t>Sheikh khalifa medial city</w:t>
      </w:r>
      <w:r>
        <w:rPr>
          <w:rFonts w:ascii="Arial" w:hAnsi="Arial" w:cs="Arial"/>
          <w:noProof/>
          <w:sz w:val="16"/>
          <w:szCs w:val="16"/>
        </w:rPr>
        <w:t xml:space="preserve">, Abu Dhabi, UAE </w:t>
      </w:r>
      <w:r w:rsidR="00DB44F5" w:rsidRPr="00DB44F5">
        <w:rPr>
          <w:rFonts w:ascii="Arial" w:hAnsi="Arial" w:cs="Arial"/>
          <w:noProof/>
          <w:sz w:val="16"/>
          <w:szCs w:val="16"/>
        </w:rPr>
        <w:t>(2014-2018)</w:t>
      </w:r>
      <w:r>
        <w:rPr>
          <w:rFonts w:ascii="Arial" w:hAnsi="Arial" w:cs="Arial"/>
          <w:noProof/>
          <w:sz w:val="16"/>
          <w:szCs w:val="16"/>
        </w:rPr>
        <w:t xml:space="preserve"> </w:t>
      </w:r>
    </w:p>
    <w:p w:rsidR="00DB44F5" w:rsidRDefault="006645D9" w:rsidP="00DB44F5">
      <w:pPr>
        <w:spacing w:before="92"/>
        <w:ind w:right="4234"/>
        <w:rPr>
          <w:rFonts w:ascii="Arial" w:hAnsi="Arial" w:cs="Arial"/>
          <w:noProof/>
          <w:sz w:val="16"/>
          <w:szCs w:val="16"/>
        </w:rPr>
      </w:pPr>
      <w:r>
        <w:rPr>
          <w:rFonts w:ascii="Arial" w:hAnsi="Arial" w:cs="Arial"/>
          <w:noProof/>
          <w:sz w:val="16"/>
          <w:szCs w:val="16"/>
        </w:rPr>
        <w:t xml:space="preserve">Current position:Specialist Pediatrics, Department of pediatric Infectious Disease,SKMC,Abu Dhabi, UAE </w:t>
      </w:r>
    </w:p>
    <w:p w:rsidR="00DB44F5" w:rsidRPr="00CB6D90" w:rsidRDefault="00CB6D90" w:rsidP="00DB44F5">
      <w:pPr>
        <w:spacing w:before="92"/>
        <w:ind w:right="4234"/>
        <w:rPr>
          <w:rFonts w:ascii="Arial" w:hAnsi="Arial" w:cs="Arial"/>
          <w:noProof/>
          <w:sz w:val="16"/>
          <w:szCs w:val="16"/>
        </w:rPr>
      </w:pPr>
      <w:r>
        <w:rPr>
          <w:rFonts w:ascii="Arial" w:hAnsi="Arial" w:cs="Arial"/>
          <w:noProof/>
          <w:sz w:val="16"/>
          <w:szCs w:val="16"/>
        </w:rPr>
        <w:t>Special interest: Pediatrci infectious disease and Immunology</w:t>
      </w:r>
    </w:p>
    <w:p w:rsidR="00AE3E37" w:rsidRPr="00CB6D90" w:rsidRDefault="00292ED9" w:rsidP="00CB6D90">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55B88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9CD" w:rsidRDefault="00C429CD">
      <w:r>
        <w:separator/>
      </w:r>
    </w:p>
  </w:endnote>
  <w:endnote w:type="continuationSeparator" w:id="0">
    <w:p w:rsidR="00C429CD" w:rsidRDefault="00C42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RWPalladioL-Roma">
    <w:panose1 w:val="00000000000000000000"/>
    <w:charset w:val="00"/>
    <w:family w:val="auto"/>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9CD" w:rsidRDefault="00C429CD">
      <w:r>
        <w:separator/>
      </w:r>
    </w:p>
  </w:footnote>
  <w:footnote w:type="continuationSeparator" w:id="0">
    <w:p w:rsidR="00C429CD" w:rsidRDefault="00C429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72C9E"/>
    <w:rsid w:val="00292ED9"/>
    <w:rsid w:val="002A196B"/>
    <w:rsid w:val="002B2804"/>
    <w:rsid w:val="00404E5B"/>
    <w:rsid w:val="00414F7B"/>
    <w:rsid w:val="004355DC"/>
    <w:rsid w:val="0046007F"/>
    <w:rsid w:val="004749B4"/>
    <w:rsid w:val="00494130"/>
    <w:rsid w:val="004F3523"/>
    <w:rsid w:val="005973B9"/>
    <w:rsid w:val="005B3A56"/>
    <w:rsid w:val="006060CE"/>
    <w:rsid w:val="0063497F"/>
    <w:rsid w:val="006645D9"/>
    <w:rsid w:val="007E3073"/>
    <w:rsid w:val="00873DF0"/>
    <w:rsid w:val="008756E6"/>
    <w:rsid w:val="009B2D44"/>
    <w:rsid w:val="00A07E82"/>
    <w:rsid w:val="00A9710C"/>
    <w:rsid w:val="00AB7F81"/>
    <w:rsid w:val="00AE3E37"/>
    <w:rsid w:val="00B21A57"/>
    <w:rsid w:val="00C33602"/>
    <w:rsid w:val="00C429CD"/>
    <w:rsid w:val="00CB6D90"/>
    <w:rsid w:val="00CD6F55"/>
    <w:rsid w:val="00DB44F5"/>
    <w:rsid w:val="00DE1A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79FA7C"/>
  <w15:docId w15:val="{4DF10403-FE66-496F-A710-C226DC95B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648</Words>
  <Characters>3697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Maimunah Mohammed Hemayat Uddin</cp:lastModifiedBy>
  <cp:revision>5</cp:revision>
  <dcterms:created xsi:type="dcterms:W3CDTF">2021-02-10T13:03:00Z</dcterms:created>
  <dcterms:modified xsi:type="dcterms:W3CDTF">2021-06-07T11:14:00Z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