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76B" w:rsidRDefault="0035576B" w:rsidP="0035576B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Assessment of d</w:t>
      </w:r>
      <w:r>
        <w:rPr>
          <w:color w:val="337AB7"/>
        </w:rPr>
        <w:t>rug related problems</w:t>
      </w:r>
      <w:r w:rsidR="00E43CEA">
        <w:rPr>
          <w:color w:val="337AB7"/>
        </w:rPr>
        <w:t xml:space="preserve"> </w:t>
      </w:r>
      <w:r>
        <w:rPr>
          <w:color w:val="337AB7"/>
        </w:rPr>
        <w:t>among</w:t>
      </w:r>
    </w:p>
    <w:p w:rsidR="00AE3E37" w:rsidRDefault="00E43CEA" w:rsidP="0035576B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 xml:space="preserve"> </w:t>
      </w:r>
      <w:proofErr w:type="gramStart"/>
      <w:r>
        <w:rPr>
          <w:color w:val="337AB7"/>
        </w:rPr>
        <w:t>patients</w:t>
      </w:r>
      <w:proofErr w:type="gramEnd"/>
      <w:r w:rsidR="0035576B">
        <w:rPr>
          <w:color w:val="337AB7"/>
        </w:rPr>
        <w:t xml:space="preserve"> </w:t>
      </w:r>
      <w:r>
        <w:rPr>
          <w:color w:val="337AB7"/>
        </w:rPr>
        <w:t xml:space="preserve">with type 2 diabetes </w:t>
      </w:r>
    </w:p>
    <w:p w:rsidR="00AE3E37" w:rsidRDefault="00E43CEA" w:rsidP="0035576B">
      <w:pPr>
        <w:pStyle w:val="BodyText"/>
        <w:spacing w:before="73" w:line="198" w:lineRule="exact"/>
        <w:ind w:right="5987"/>
        <w:rPr>
          <w:rFonts w:ascii="Arial"/>
          <w:sz w:val="20"/>
        </w:rPr>
      </w:pPr>
      <w:proofErr w:type="spellStart"/>
      <w:r>
        <w:rPr>
          <w:rFonts w:ascii="Arial"/>
        </w:rPr>
        <w:t>Amena</w:t>
      </w:r>
      <w:proofErr w:type="spellEnd"/>
      <w:r>
        <w:rPr>
          <w:rFonts w:ascii="Arial"/>
        </w:rPr>
        <w:t xml:space="preserve"> M </w:t>
      </w:r>
      <w:proofErr w:type="spellStart"/>
      <w:r>
        <w:rPr>
          <w:rFonts w:ascii="Arial"/>
        </w:rPr>
        <w:t>Aidibi</w:t>
      </w:r>
      <w:proofErr w:type="spellEnd"/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pharmD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Lebanese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Lebanon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C43689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C43689" w:rsidRPr="00C43689" w:rsidRDefault="00A9710C" w:rsidP="00E43CEA">
      <w:pPr>
        <w:autoSpaceDE w:val="0"/>
        <w:autoSpaceDN w:val="0"/>
        <w:adjustRightInd w:val="0"/>
        <w:jc w:val="both"/>
        <w:rPr>
          <w:rFonts w:cs="NimbusRomNo9L-Regu"/>
          <w:sz w:val="18"/>
          <w:szCs w:val="18"/>
        </w:rPr>
      </w:pPr>
      <w:r w:rsidRPr="00C43689">
        <w:rPr>
          <w:sz w:val="18"/>
          <w:szCs w:val="18"/>
        </w:rPr>
        <w:t>Statement of the Problem:</w:t>
      </w:r>
      <w:r w:rsidR="00FD42CB" w:rsidRPr="00C43689">
        <w:rPr>
          <w:sz w:val="18"/>
          <w:szCs w:val="18"/>
        </w:rPr>
        <w:t xml:space="preserve"> </w:t>
      </w:r>
      <w:r w:rsidR="00FD42CB" w:rsidRPr="00C43689">
        <w:rPr>
          <w:rFonts w:cs="NimbusRomNo9L-Regu"/>
          <w:sz w:val="18"/>
          <w:szCs w:val="18"/>
        </w:rPr>
        <w:t>Diabetic patients usually have co-morbidities requiring the use of multiple medications,</w:t>
      </w:r>
      <w:r w:rsidR="00E43CEA">
        <w:rPr>
          <w:rFonts w:cs="NimbusRomNo9L-Regu"/>
          <w:sz w:val="18"/>
          <w:szCs w:val="18"/>
        </w:rPr>
        <w:t xml:space="preserve"> </w:t>
      </w:r>
      <w:r w:rsidR="00FD42CB" w:rsidRPr="00C43689">
        <w:rPr>
          <w:rFonts w:cs="NimbusRomNo9L-Regu"/>
          <w:sz w:val="18"/>
          <w:szCs w:val="18"/>
        </w:rPr>
        <w:t>making them more vulnerable in experiencing drug related</w:t>
      </w:r>
      <w:r w:rsidR="00FD42CB" w:rsidRPr="00C43689">
        <w:rPr>
          <w:rFonts w:cs="NimbusRomNo9L-Regu"/>
          <w:sz w:val="18"/>
          <w:szCs w:val="18"/>
        </w:rPr>
        <w:t xml:space="preserve"> problems (DRPs). The objective </w:t>
      </w:r>
      <w:r w:rsidR="00FD42CB" w:rsidRPr="00C43689">
        <w:rPr>
          <w:rFonts w:cs="NimbusRomNo9L-Regu"/>
          <w:sz w:val="18"/>
          <w:szCs w:val="18"/>
        </w:rPr>
        <w:t xml:space="preserve">of this study was to asses DRP in type 2 diabetes (T2D) patients </w:t>
      </w:r>
      <w:r w:rsidR="00FD42CB" w:rsidRPr="00C43689">
        <w:rPr>
          <w:rFonts w:cs="NimbusRomNo9L-Regu"/>
          <w:sz w:val="18"/>
          <w:szCs w:val="18"/>
        </w:rPr>
        <w:t xml:space="preserve">and factors associated with its occurrence. </w:t>
      </w:r>
      <w:r w:rsidRPr="00C43689">
        <w:rPr>
          <w:sz w:val="18"/>
          <w:szCs w:val="18"/>
        </w:rPr>
        <w:t>Methodolog</w:t>
      </w:r>
      <w:r w:rsidR="008756E6" w:rsidRPr="00C43689">
        <w:rPr>
          <w:sz w:val="18"/>
          <w:szCs w:val="18"/>
        </w:rPr>
        <w:t>y &amp; Theoretical Orientation:</w:t>
      </w:r>
      <w:r w:rsidR="00FD42CB" w:rsidRPr="00C43689">
        <w:rPr>
          <w:sz w:val="18"/>
          <w:szCs w:val="18"/>
        </w:rPr>
        <w:t xml:space="preserve"> </w:t>
      </w:r>
      <w:r w:rsidR="00FD42CB" w:rsidRPr="00C43689">
        <w:rPr>
          <w:rFonts w:cs="NimbusRomNo9L-Regu"/>
          <w:sz w:val="18"/>
          <w:szCs w:val="18"/>
        </w:rPr>
        <w:t>A cross-sectional study was conducted among T2D patient</w:t>
      </w:r>
      <w:r w:rsidR="00E43CEA">
        <w:rPr>
          <w:rFonts w:cs="NimbusRomNo9L-Regu"/>
          <w:sz w:val="18"/>
          <w:szCs w:val="18"/>
        </w:rPr>
        <w:t xml:space="preserve">s who were attending a tertiary </w:t>
      </w:r>
      <w:r w:rsidR="00FD42CB" w:rsidRPr="00C43689">
        <w:rPr>
          <w:rFonts w:cs="NimbusRomNo9L-Regu"/>
          <w:sz w:val="18"/>
          <w:szCs w:val="18"/>
        </w:rPr>
        <w:t>care teaching hospital, Lebanon. The identification and a</w:t>
      </w:r>
      <w:r w:rsidR="00E43CEA">
        <w:rPr>
          <w:rFonts w:cs="NimbusRomNo9L-Regu"/>
          <w:sz w:val="18"/>
          <w:szCs w:val="18"/>
        </w:rPr>
        <w:t xml:space="preserve">ssessment of DRPs were based on </w:t>
      </w:r>
      <w:r w:rsidR="00FD42CB" w:rsidRPr="00C43689">
        <w:rPr>
          <w:rFonts w:cs="NimbusRomNo9L-Regu"/>
          <w:sz w:val="18"/>
          <w:szCs w:val="18"/>
        </w:rPr>
        <w:t>the Pharmaceutical Care Ne</w:t>
      </w:r>
      <w:r w:rsidR="00C43689" w:rsidRPr="00C43689">
        <w:rPr>
          <w:rFonts w:cs="NimbusRomNo9L-Regu"/>
          <w:sz w:val="18"/>
          <w:szCs w:val="18"/>
        </w:rPr>
        <w:t xml:space="preserve">twork Europe tool version 8.03. </w:t>
      </w:r>
      <w:r w:rsidRPr="00C43689">
        <w:rPr>
          <w:sz w:val="18"/>
          <w:szCs w:val="18"/>
        </w:rPr>
        <w:t>Findings:</w:t>
      </w:r>
      <w:r w:rsidR="00FD42CB" w:rsidRPr="00C43689">
        <w:rPr>
          <w:sz w:val="18"/>
          <w:szCs w:val="18"/>
        </w:rPr>
        <w:t xml:space="preserve"> </w:t>
      </w:r>
      <w:r w:rsidR="00FD42CB" w:rsidRPr="00C43689">
        <w:rPr>
          <w:rFonts w:cs="NimbusRomNo9L-Regu"/>
          <w:sz w:val="18"/>
          <w:szCs w:val="18"/>
        </w:rPr>
        <w:t xml:space="preserve">The total number of DRP was 313 with a mean of 2.05 </w:t>
      </w:r>
      <w:r w:rsidR="00C43689" w:rsidRPr="00C43689">
        <w:rPr>
          <w:rFonts w:eastAsiaTheme="minorHAnsi" w:cs="Times New Roman"/>
          <w:sz w:val="18"/>
          <w:szCs w:val="18"/>
        </w:rPr>
        <w:t>±</w:t>
      </w:r>
      <w:r w:rsidR="00C43689" w:rsidRPr="00C43689">
        <w:rPr>
          <w:rFonts w:cs="NimbusRomNo9L-Regu"/>
          <w:sz w:val="18"/>
          <w:szCs w:val="18"/>
        </w:rPr>
        <w:t xml:space="preserve">1.03 per patient. The most </w:t>
      </w:r>
      <w:r w:rsidR="00FD42CB" w:rsidRPr="00C43689">
        <w:rPr>
          <w:rFonts w:cs="NimbusRomNo9L-Regu"/>
          <w:sz w:val="18"/>
          <w:szCs w:val="18"/>
        </w:rPr>
        <w:t>common DRPs encountered were adverse drug event (31.3%), untreated sym</w:t>
      </w:r>
      <w:r w:rsidR="00C43689" w:rsidRPr="00C43689">
        <w:rPr>
          <w:rFonts w:cs="NimbusRomNo9L-Regu"/>
          <w:sz w:val="18"/>
          <w:szCs w:val="18"/>
        </w:rPr>
        <w:t>ptoms or indication (</w:t>
      </w:r>
      <w:r w:rsidR="00FD42CB" w:rsidRPr="00C43689">
        <w:rPr>
          <w:rFonts w:cs="NimbusRomNo9L-Regu"/>
          <w:sz w:val="18"/>
          <w:szCs w:val="18"/>
        </w:rPr>
        <w:t>10.54%), e</w:t>
      </w:r>
      <w:r w:rsidR="00C43689" w:rsidRPr="00C43689">
        <w:rPr>
          <w:rFonts w:cs="rtxr"/>
          <w:sz w:val="18"/>
          <w:szCs w:val="18"/>
        </w:rPr>
        <w:t>ff</w:t>
      </w:r>
      <w:r w:rsidR="00FD42CB" w:rsidRPr="00C43689">
        <w:rPr>
          <w:rFonts w:cs="NimbusRomNo9L-Regu"/>
          <w:sz w:val="18"/>
          <w:szCs w:val="18"/>
        </w:rPr>
        <w:t>ect of drug treatment not optimal (7.34%) and high drug do</w:t>
      </w:r>
      <w:r w:rsidR="00C43689" w:rsidRPr="00C43689">
        <w:rPr>
          <w:rFonts w:cs="NimbusRomNo9L-Regu"/>
          <w:sz w:val="18"/>
          <w:szCs w:val="18"/>
        </w:rPr>
        <w:t xml:space="preserve">se (7.34%). Logistic regression </w:t>
      </w:r>
      <w:r w:rsidR="00FD42CB" w:rsidRPr="00C43689">
        <w:rPr>
          <w:rFonts w:cs="NimbusRomNo9L-Regu"/>
          <w:sz w:val="18"/>
          <w:szCs w:val="18"/>
        </w:rPr>
        <w:t xml:space="preserve">showed that </w:t>
      </w:r>
      <w:proofErr w:type="spellStart"/>
      <w:r w:rsidR="00FD42CB" w:rsidRPr="00C43689">
        <w:rPr>
          <w:rFonts w:cs="NimbusRomNo9L-Regu"/>
          <w:sz w:val="18"/>
          <w:szCs w:val="18"/>
        </w:rPr>
        <w:t>polypharmacy</w:t>
      </w:r>
      <w:proofErr w:type="spellEnd"/>
      <w:r w:rsidR="00FD42CB" w:rsidRPr="00C43689">
        <w:rPr>
          <w:rFonts w:cs="NimbusRomNo9L-Regu"/>
          <w:sz w:val="18"/>
          <w:szCs w:val="18"/>
        </w:rPr>
        <w:t xml:space="preserve"> and several comorbidities such</w:t>
      </w:r>
      <w:r w:rsidR="00C43689" w:rsidRPr="00C43689">
        <w:rPr>
          <w:rFonts w:cs="NimbusRomNo9L-Regu"/>
          <w:sz w:val="18"/>
          <w:szCs w:val="18"/>
        </w:rPr>
        <w:t xml:space="preserve"> as stroke, dyslipidemia, heart </w:t>
      </w:r>
      <w:r w:rsidR="00FD42CB" w:rsidRPr="00C43689">
        <w:rPr>
          <w:rFonts w:cs="NimbusRomNo9L-Regu"/>
          <w:sz w:val="18"/>
          <w:szCs w:val="18"/>
        </w:rPr>
        <w:t xml:space="preserve">failure, coronary artery disease, renal and liver </w:t>
      </w:r>
      <w:r w:rsidR="00C43689" w:rsidRPr="00C43689">
        <w:rPr>
          <w:rFonts w:cs="NimbusRomNo9L-Regu"/>
          <w:sz w:val="18"/>
          <w:szCs w:val="18"/>
        </w:rPr>
        <w:t>impairment were common factors significantly associated with di</w:t>
      </w:r>
      <w:r w:rsidR="00C43689" w:rsidRPr="00C43689">
        <w:rPr>
          <w:rFonts w:cs="rtxr"/>
          <w:sz w:val="18"/>
          <w:szCs w:val="18"/>
        </w:rPr>
        <w:t>ff</w:t>
      </w:r>
      <w:r w:rsidR="00C43689" w:rsidRPr="00C43689">
        <w:rPr>
          <w:rFonts w:cs="NimbusRomNo9L-Regu"/>
          <w:sz w:val="18"/>
          <w:szCs w:val="18"/>
        </w:rPr>
        <w:t>erent types of DRPs (p</w:t>
      </w:r>
      <w:r w:rsidR="00C43689" w:rsidRPr="00C43689">
        <w:rPr>
          <w:rFonts w:cs="rtxmi"/>
          <w:sz w:val="18"/>
          <w:szCs w:val="18"/>
        </w:rPr>
        <w:t>&lt;</w:t>
      </w:r>
      <w:r w:rsidR="00C43689" w:rsidRPr="00C43689">
        <w:rPr>
          <w:rFonts w:cs="NimbusRomNo9L-Regu"/>
          <w:sz w:val="18"/>
          <w:szCs w:val="18"/>
        </w:rPr>
        <w:t xml:space="preserve">0.005). The risk of having </w:t>
      </w:r>
      <w:proofErr w:type="gramStart"/>
      <w:r w:rsidR="00C43689" w:rsidRPr="00C43689">
        <w:rPr>
          <w:rFonts w:cs="NimbusRomNo9L-Regu"/>
          <w:sz w:val="18"/>
          <w:szCs w:val="18"/>
        </w:rPr>
        <w:t>problems ”</w:t>
      </w:r>
      <w:proofErr w:type="gramEnd"/>
      <w:r w:rsidR="00C43689" w:rsidRPr="00C43689">
        <w:rPr>
          <w:rFonts w:cs="NimbusRomNo9L-Regu"/>
          <w:sz w:val="18"/>
          <w:szCs w:val="18"/>
        </w:rPr>
        <w:t>no e</w:t>
      </w:r>
      <w:r w:rsidR="00C43689" w:rsidRPr="00C43689">
        <w:rPr>
          <w:rFonts w:cs="rtxr"/>
          <w:sz w:val="18"/>
          <w:szCs w:val="18"/>
        </w:rPr>
        <w:t>ff</w:t>
      </w:r>
      <w:r w:rsidR="00E43CEA">
        <w:rPr>
          <w:rFonts w:cs="NimbusRomNo9L-Regu"/>
          <w:sz w:val="18"/>
          <w:szCs w:val="18"/>
        </w:rPr>
        <w:t xml:space="preserve">ect of drug </w:t>
      </w:r>
      <w:r w:rsidR="00C43689" w:rsidRPr="00C43689">
        <w:rPr>
          <w:rFonts w:cs="NimbusRomNo9L-Regu"/>
          <w:sz w:val="18"/>
          <w:szCs w:val="18"/>
        </w:rPr>
        <w:t xml:space="preserve">treatment” and ” effect of drug treatment not optimal” was significantly decreased in patients with normal HbA1c. The use of sulfonylurea increases the risk </w:t>
      </w:r>
      <w:proofErr w:type="gramStart"/>
      <w:r w:rsidR="00C43689" w:rsidRPr="00C43689">
        <w:rPr>
          <w:rFonts w:cs="NimbusRomNo9L-Regu"/>
          <w:sz w:val="18"/>
          <w:szCs w:val="18"/>
        </w:rPr>
        <w:t>of  “</w:t>
      </w:r>
      <w:proofErr w:type="gramEnd"/>
      <w:r w:rsidR="00C43689" w:rsidRPr="00C43689">
        <w:rPr>
          <w:rFonts w:cs="NimbusRomNo9L-Regu"/>
          <w:sz w:val="18"/>
          <w:szCs w:val="18"/>
        </w:rPr>
        <w:t>Inappropriate duplication of therapeutic group” by 12.6 times (p</w:t>
      </w:r>
      <w:r w:rsidR="00C43689" w:rsidRPr="00C43689">
        <w:rPr>
          <w:rFonts w:cs="rtxr"/>
          <w:sz w:val="18"/>
          <w:szCs w:val="18"/>
        </w:rPr>
        <w:t xml:space="preserve">= </w:t>
      </w:r>
      <w:r w:rsidR="00C43689" w:rsidRPr="00C43689">
        <w:rPr>
          <w:rFonts w:cs="NimbusRomNo9L-Regu"/>
          <w:sz w:val="18"/>
          <w:szCs w:val="18"/>
        </w:rPr>
        <w:t xml:space="preserve">0.040). Following a low sugar diet showed to decrease the probability of having </w:t>
      </w:r>
      <w:proofErr w:type="gramStart"/>
      <w:r w:rsidR="00C43689" w:rsidRPr="00C43689">
        <w:rPr>
          <w:rFonts w:cs="NimbusRomNo9L-Regu"/>
          <w:sz w:val="18"/>
          <w:szCs w:val="18"/>
        </w:rPr>
        <w:t>problem ”</w:t>
      </w:r>
      <w:proofErr w:type="gramEnd"/>
      <w:r w:rsidR="00C43689" w:rsidRPr="00C43689">
        <w:rPr>
          <w:rFonts w:cs="NimbusRomNo9L-Regu"/>
          <w:sz w:val="18"/>
          <w:szCs w:val="18"/>
        </w:rPr>
        <w:t>Patient uses</w:t>
      </w:r>
      <w:r w:rsidR="00C43689" w:rsidRPr="00C43689">
        <w:rPr>
          <w:rFonts w:cs="rtxr"/>
          <w:sz w:val="18"/>
          <w:szCs w:val="18"/>
        </w:rPr>
        <w:t>/</w:t>
      </w:r>
      <w:r w:rsidR="00C43689" w:rsidRPr="00C43689">
        <w:rPr>
          <w:rFonts w:cs="NimbusRomNo9L-Regu"/>
          <w:sz w:val="18"/>
          <w:szCs w:val="18"/>
        </w:rPr>
        <w:t xml:space="preserve">takes more drug than prescribed” by 92.8%. On the </w:t>
      </w:r>
      <w:r w:rsidR="00C43689">
        <w:rPr>
          <w:rFonts w:cs="NimbusRomNo9L-Regu"/>
          <w:sz w:val="18"/>
          <w:szCs w:val="18"/>
        </w:rPr>
        <w:t xml:space="preserve">other hand, insulin </w:t>
      </w:r>
      <w:r w:rsidR="00C43689" w:rsidRPr="00C43689">
        <w:rPr>
          <w:rFonts w:cs="NimbusRomNo9L-Regu"/>
          <w:sz w:val="18"/>
          <w:szCs w:val="18"/>
        </w:rPr>
        <w:t>administration showed to increase 13.4 times this probability (p</w:t>
      </w:r>
      <w:r w:rsidR="00C43689" w:rsidRPr="00C43689">
        <w:rPr>
          <w:rFonts w:cs="rtxr"/>
          <w:sz w:val="18"/>
          <w:szCs w:val="18"/>
        </w:rPr>
        <w:t>=</w:t>
      </w:r>
      <w:r w:rsidR="00C43689" w:rsidRPr="00C43689">
        <w:rPr>
          <w:rFonts w:cs="NimbusRomNo9L-Regu"/>
          <w:sz w:val="18"/>
          <w:szCs w:val="18"/>
        </w:rPr>
        <w:t>0.006).</w:t>
      </w:r>
      <w:r w:rsidR="00C43689" w:rsidRPr="00C43689">
        <w:rPr>
          <w:sz w:val="18"/>
          <w:szCs w:val="18"/>
        </w:rPr>
        <w:t xml:space="preserve"> Conclusion &amp; Significance: </w:t>
      </w:r>
      <w:r w:rsidR="00C43689" w:rsidRPr="00C43689">
        <w:rPr>
          <w:rFonts w:cs="NimbusRomNo9L-Regu"/>
          <w:sz w:val="18"/>
          <w:szCs w:val="18"/>
        </w:rPr>
        <w:t>Early identification of DRPs and factors associated with them are essential to prevent and resolve them in diabetic patients by engaging clinical pharmacist.</w:t>
      </w:r>
    </w:p>
    <w:p w:rsidR="00C43689" w:rsidRDefault="00C43689" w:rsidP="00C43689">
      <w:pPr>
        <w:pStyle w:val="BodyText"/>
        <w:spacing w:before="2"/>
        <w:rPr>
          <w:rFonts w:ascii="Arial"/>
          <w:b/>
          <w:sz w:val="16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C43689" w:rsidRDefault="00C43689" w:rsidP="00C43689">
      <w:pPr>
        <w:autoSpaceDE w:val="0"/>
        <w:autoSpaceDN w:val="0"/>
        <w:adjustRightInd w:val="0"/>
        <w:rPr>
          <w:rFonts w:cs="NimbusRomNo9L-Regu"/>
          <w:sz w:val="18"/>
          <w:szCs w:val="18"/>
        </w:rPr>
      </w:pPr>
    </w:p>
    <w:p w:rsidR="005973B9" w:rsidRDefault="005973B9" w:rsidP="00C43689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35576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0B6AFAB6" wp14:editId="2220C6A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bookmarkStart w:id="0" w:name="_GoBack"/>
      <w:bookmarkEnd w:id="0"/>
    </w:p>
    <w:p w:rsidR="00AE3E37" w:rsidRDefault="0035576B" w:rsidP="0035576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Amena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Aidibi</w:t>
      </w:r>
      <w:proofErr w:type="spellEnd"/>
      <w:r>
        <w:rPr>
          <w:rFonts w:ascii="Arial"/>
          <w:sz w:val="14"/>
        </w:rPr>
        <w:t xml:space="preserve">, Master 2 Research in Clinical Pharmacy and </w:t>
      </w:r>
      <w:proofErr w:type="spellStart"/>
      <w:r>
        <w:rPr>
          <w:rFonts w:ascii="Arial"/>
          <w:sz w:val="14"/>
        </w:rPr>
        <w:t>Pharmacoepidemiology</w:t>
      </w:r>
      <w:proofErr w:type="spellEnd"/>
      <w:r>
        <w:rPr>
          <w:rFonts w:ascii="Arial"/>
          <w:sz w:val="14"/>
        </w:rPr>
        <w:t xml:space="preserve">, </w:t>
      </w:r>
      <w:proofErr w:type="spellStart"/>
      <w:r>
        <w:rPr>
          <w:rFonts w:ascii="Arial"/>
          <w:sz w:val="14"/>
        </w:rPr>
        <w:t>PharmD</w:t>
      </w:r>
      <w:proofErr w:type="spellEnd"/>
      <w:r>
        <w:rPr>
          <w:rFonts w:ascii="Arial"/>
          <w:sz w:val="14"/>
        </w:rPr>
        <w:t xml:space="preserve"> Clinical Pharmacy</w:t>
      </w:r>
      <w:r>
        <w:rPr>
          <w:rFonts w:ascii="Arial"/>
          <w:sz w:val="14"/>
        </w:rPr>
        <w:t xml:space="preserve">, Lebanese University </w:t>
      </w:r>
    </w:p>
    <w:p w:rsidR="0035576B" w:rsidRDefault="0035576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Director of this thesis: </w:t>
      </w:r>
      <w:proofErr w:type="spellStart"/>
      <w:r>
        <w:rPr>
          <w:rFonts w:ascii="Arial"/>
          <w:sz w:val="14"/>
        </w:rPr>
        <w:t>Amal</w:t>
      </w:r>
      <w:proofErr w:type="spellEnd"/>
      <w:r>
        <w:rPr>
          <w:rFonts w:ascii="Arial"/>
          <w:sz w:val="14"/>
        </w:rPr>
        <w:t xml:space="preserve"> Al-</w:t>
      </w:r>
      <w:proofErr w:type="spellStart"/>
      <w:r>
        <w:rPr>
          <w:rFonts w:ascii="Arial"/>
          <w:sz w:val="14"/>
        </w:rPr>
        <w:t>Hajje</w:t>
      </w:r>
      <w:proofErr w:type="spellEnd"/>
      <w:r>
        <w:rPr>
          <w:rFonts w:ascii="Arial"/>
          <w:sz w:val="14"/>
        </w:rPr>
        <w:t xml:space="preserve">, Professor and instructor of </w:t>
      </w:r>
      <w:r>
        <w:rPr>
          <w:rFonts w:ascii="Arial"/>
          <w:sz w:val="14"/>
        </w:rPr>
        <w:tab/>
      </w:r>
      <w:proofErr w:type="gramStart"/>
      <w:r>
        <w:rPr>
          <w:rFonts w:ascii="Arial"/>
          <w:sz w:val="14"/>
        </w:rPr>
        <w:t>Clinical  Pharmacy</w:t>
      </w:r>
      <w:proofErr w:type="gramEnd"/>
      <w:r>
        <w:rPr>
          <w:rFonts w:ascii="Arial"/>
          <w:sz w:val="14"/>
        </w:rPr>
        <w:t xml:space="preserve">, Chair of clinical pharmacy </w:t>
      </w:r>
      <w:proofErr w:type="spellStart"/>
      <w:r>
        <w:rPr>
          <w:rFonts w:ascii="Arial"/>
          <w:sz w:val="14"/>
        </w:rPr>
        <w:t>Masters</w:t>
      </w:r>
      <w:proofErr w:type="spellEnd"/>
      <w:r>
        <w:rPr>
          <w:rFonts w:ascii="Arial"/>
          <w:sz w:val="14"/>
        </w:rPr>
        <w:t xml:space="preserve"> program, Chair of </w:t>
      </w:r>
      <w:proofErr w:type="spellStart"/>
      <w:r>
        <w:rPr>
          <w:rFonts w:ascii="Arial"/>
          <w:sz w:val="14"/>
        </w:rPr>
        <w:t>PharmD</w:t>
      </w:r>
      <w:proofErr w:type="spellEnd"/>
      <w:r>
        <w:rPr>
          <w:rFonts w:ascii="Arial"/>
          <w:sz w:val="14"/>
        </w:rPr>
        <w:t xml:space="preserve"> Clinical Pharmacy,  Lebanese University- Lebanon</w:t>
      </w:r>
    </w:p>
    <w:p w:rsidR="00AE3E37" w:rsidRDefault="00A9710C" w:rsidP="0035576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5576B" w:rsidRPr="00E141AC">
          <w:rPr>
            <w:rStyle w:val="Hyperlink"/>
            <w:rFonts w:ascii="Arial"/>
            <w:sz w:val="14"/>
          </w:rPr>
          <w:t>aidibi.amina@hotmail.com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47A" w:rsidRDefault="0023347A">
      <w:r>
        <w:separator/>
      </w:r>
    </w:p>
  </w:endnote>
  <w:endnote w:type="continuationSeparator" w:id="0">
    <w:p w:rsidR="0023347A" w:rsidRDefault="00233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NimbusRomNo9L-Reg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tx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txm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47A" w:rsidRDefault="0023347A">
      <w:r>
        <w:separator/>
      </w:r>
    </w:p>
  </w:footnote>
  <w:footnote w:type="continuationSeparator" w:id="0">
    <w:p w:rsidR="0023347A" w:rsidRDefault="00233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3347A"/>
    <w:rsid w:val="00292ED9"/>
    <w:rsid w:val="0035576B"/>
    <w:rsid w:val="00404E5B"/>
    <w:rsid w:val="00414F7B"/>
    <w:rsid w:val="004355DC"/>
    <w:rsid w:val="0044199B"/>
    <w:rsid w:val="004749B4"/>
    <w:rsid w:val="00494130"/>
    <w:rsid w:val="004F3523"/>
    <w:rsid w:val="005124C8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43689"/>
    <w:rsid w:val="00CD6F55"/>
    <w:rsid w:val="00DE3104"/>
    <w:rsid w:val="00E43CEA"/>
    <w:rsid w:val="00F72EEA"/>
    <w:rsid w:val="00F84CAE"/>
    <w:rsid w:val="00FD42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idibi.amina@hot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DR.Ahmed Saker 2o1O</cp:lastModifiedBy>
  <cp:revision>2</cp:revision>
  <dcterms:created xsi:type="dcterms:W3CDTF">2019-09-14T11:23:00Z</dcterms:created>
  <dcterms:modified xsi:type="dcterms:W3CDTF">2019-09-14T11:23:00Z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