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center"/>
        <w:rPr>
          <w:rFonts w:ascii="Cochin" w:cs="Cochin" w:hAnsi="Cochin" w:eastAsia="Cochin"/>
          <w:b w:val="1"/>
          <w:bCs w:val="1"/>
          <w:color w:val="212121"/>
          <w:sz w:val="22"/>
          <w:szCs w:val="22"/>
          <w:shd w:val="clear" w:color="auto" w:fill="ffffff"/>
          <w:rtl w:val="0"/>
        </w:rPr>
      </w:pPr>
      <w:r>
        <w:rPr>
          <w:rFonts w:ascii="Cochin" w:hAnsi="Cochin"/>
          <w:b w:val="1"/>
          <w:bCs w:val="1"/>
          <w:color w:val="212121"/>
          <w:sz w:val="22"/>
          <w:szCs w:val="22"/>
          <w:shd w:val="clear" w:color="auto" w:fill="ffffff"/>
          <w:rtl w:val="0"/>
          <w:lang w:val="en-US"/>
        </w:rPr>
        <w:t>Endogenous Insulin Secretion Should Be Priority in Type 2 Therapy</w:t>
      </w:r>
    </w:p>
    <w:p>
      <w:pPr>
        <w:pStyle w:val="Default"/>
        <w:bidi w:val="0"/>
        <w:ind w:left="0" w:right="0" w:firstLine="0"/>
        <w:jc w:val="both"/>
        <w:rPr>
          <w:rFonts w:ascii="Cochin" w:cs="Cochin" w:hAnsi="Cochin" w:eastAsia="Cochin"/>
          <w:color w:val="212121"/>
          <w:sz w:val="22"/>
          <w:szCs w:val="22"/>
          <w:shd w:val="clear" w:color="auto" w:fill="ffffff"/>
          <w:rtl w:val="0"/>
        </w:rPr>
      </w:pPr>
    </w:p>
    <w:p>
      <w:pPr>
        <w:pStyle w:val="Default"/>
        <w:bidi w:val="0"/>
        <w:ind w:left="0" w:right="0" w:firstLine="0"/>
        <w:jc w:val="both"/>
        <w:rPr>
          <w:rFonts w:ascii="Cochin" w:cs="Cochin" w:hAnsi="Cochin" w:eastAsia="Cochin"/>
          <w:color w:val="212121"/>
          <w:sz w:val="22"/>
          <w:szCs w:val="22"/>
          <w:shd w:val="clear" w:color="auto" w:fill="ffffff"/>
          <w:rtl w:val="0"/>
        </w:rPr>
      </w:pPr>
      <w:r>
        <w:rPr>
          <w:rFonts w:ascii="Cochin" w:hAnsi="Cochin"/>
          <w:color w:val="212121"/>
          <w:sz w:val="22"/>
          <w:szCs w:val="22"/>
          <w:shd w:val="clear" w:color="auto" w:fill="ffffff"/>
          <w:rtl w:val="0"/>
          <w:lang w:val="en-US"/>
        </w:rPr>
        <w:t>It is argued -</w:t>
      </w:r>
      <w:r>
        <w:rPr>
          <w:rFonts w:ascii="Cochin" w:hAnsi="Cochin" w:hint="default"/>
          <w:color w:val="212121"/>
          <w:sz w:val="22"/>
          <w:szCs w:val="22"/>
          <w:shd w:val="clear" w:color="auto" w:fill="ffffff"/>
          <w:rtl w:val="0"/>
        </w:rPr>
        <w:t> </w:t>
      </w:r>
      <w:r>
        <w:rPr>
          <w:rFonts w:ascii="Cochin" w:hAnsi="Cochin"/>
          <w:color w:val="212121"/>
          <w:sz w:val="22"/>
          <w:szCs w:val="22"/>
          <w:shd w:val="clear" w:color="auto" w:fill="ffffff"/>
          <w:rtl w:val="0"/>
          <w:lang w:val="en-US"/>
        </w:rPr>
        <w:t>why the preferred method to maintain euglycemia in Type-2 should be prioritizing the endogenous insulin secretion, while suggesting possible approaches to research further in that direction.</w:t>
      </w:r>
    </w:p>
    <w:p>
      <w:pPr>
        <w:pStyle w:val="Default"/>
        <w:bidi w:val="0"/>
        <w:ind w:left="0" w:right="0" w:firstLine="0"/>
        <w:jc w:val="both"/>
        <w:rPr>
          <w:rFonts w:ascii="Cochin" w:cs="Cochin" w:hAnsi="Cochin" w:eastAsia="Cochin"/>
          <w:color w:val="000000"/>
          <w:sz w:val="22"/>
          <w:szCs w:val="22"/>
          <w:shd w:val="clear" w:color="auto" w:fill="ffffff"/>
          <w:rtl w:val="0"/>
        </w:rPr>
      </w:pPr>
      <w:r>
        <w:rPr>
          <w:rFonts w:ascii="Arial Unicode MS" w:cs="Arial Unicode MS" w:hAnsi="Arial Unicode MS" w:eastAsia="Arial Unicode MS"/>
          <w:b w:val="0"/>
          <w:bCs w:val="0"/>
          <w:i w:val="0"/>
          <w:iCs w:val="0"/>
          <w:color w:val="000000"/>
          <w:sz w:val="22"/>
          <w:szCs w:val="22"/>
          <w:shd w:val="clear" w:color="auto" w:fill="ffffff"/>
          <w:rtl w:val="0"/>
        </w:rPr>
        <w:br w:type="textWrapping"/>
      </w:r>
      <w:r>
        <w:rPr>
          <w:rFonts w:ascii="Cochin" w:hAnsi="Cochin"/>
          <w:color w:val="212121"/>
          <w:sz w:val="22"/>
          <w:szCs w:val="22"/>
          <w:shd w:val="clear" w:color="auto" w:fill="ffffff"/>
          <w:rtl w:val="0"/>
          <w:lang w:val="en-US"/>
        </w:rPr>
        <w:t>It is known, that most types of peripherally administered insulin (PAI) have drawbacks; e.g. being non-native, lacking c-peptide, not mimicking physiological insulin secretion oscillations (ISO) that reduce insulin receptor saturation, contributing to weight gain (often as visceral fat). Also, PAI is far less e!ective in countering gluconeogenesis, a contributor to hyperglycemia, as it doesn</w:t>
      </w:r>
      <w:r>
        <w:rPr>
          <w:rFonts w:ascii="Cochin" w:hAnsi="Cochin" w:hint="default"/>
          <w:color w:val="212121"/>
          <w:sz w:val="22"/>
          <w:szCs w:val="22"/>
          <w:shd w:val="clear" w:color="auto" w:fill="ffffff"/>
          <w:rtl w:val="0"/>
        </w:rPr>
        <w:t>’</w:t>
      </w:r>
      <w:r>
        <w:rPr>
          <w:rFonts w:ascii="Cochin" w:hAnsi="Cochin"/>
          <w:color w:val="212121"/>
          <w:sz w:val="22"/>
          <w:szCs w:val="22"/>
          <w:shd w:val="clear" w:color="auto" w:fill="ffffff"/>
          <w:rtl w:val="0"/>
          <w:lang w:val="en-US"/>
        </w:rPr>
        <w:t>t mimic pancreatic release of insulin into the hepatic entrance of the portal vein as triggered by feeding. Merely maintaining tight-glycemic control may not necessarily reduce endothelial dysfunction. Hence, it may be more beneficial to steer away from PAI as well as exogenous insulin. Although, recent research demonstrates the merits of portally administered insulin, access to the portal vein is not practical. Clearly, stem cells are the right approach and deserves high priority.</w:t>
      </w:r>
      <w:r>
        <w:rPr>
          <w:rFonts w:ascii="Arial Unicode MS" w:cs="Arial Unicode MS" w:hAnsi="Arial Unicode MS" w:eastAsia="Arial Unicode MS"/>
          <w:b w:val="0"/>
          <w:bCs w:val="0"/>
          <w:i w:val="0"/>
          <w:iCs w:val="0"/>
          <w:color w:val="000000"/>
          <w:sz w:val="22"/>
          <w:szCs w:val="22"/>
          <w:shd w:val="clear" w:color="auto" w:fill="ffffff"/>
          <w:rtl w:val="0"/>
        </w:rPr>
        <w:br w:type="textWrapping"/>
      </w:r>
    </w:p>
    <w:p>
      <w:pPr>
        <w:pStyle w:val="Default"/>
        <w:bidi w:val="0"/>
        <w:ind w:left="0" w:right="0" w:firstLine="0"/>
        <w:jc w:val="both"/>
        <w:rPr>
          <w:rFonts w:ascii="Cochin" w:cs="Cochin" w:hAnsi="Cochin" w:eastAsia="Cochin"/>
          <w:color w:val="212121"/>
          <w:sz w:val="22"/>
          <w:szCs w:val="22"/>
          <w:shd w:val="clear" w:color="auto" w:fill="ffffff"/>
          <w:rtl w:val="0"/>
        </w:rPr>
      </w:pPr>
      <w:r>
        <w:rPr>
          <w:rFonts w:ascii="Cochin" w:hAnsi="Cochin"/>
          <w:color w:val="212121"/>
          <w:sz w:val="22"/>
          <w:szCs w:val="22"/>
          <w:shd w:val="clear" w:color="auto" w:fill="ffffff"/>
          <w:rtl w:val="0"/>
          <w:lang w:val="en-US"/>
        </w:rPr>
        <w:t>While DPP4-I/GLP-1, even with concomitant glitazones, are good therapeutic approaches, they remain insu"cient to achieve tight glycemic control. They, also, fail to mimic the ISO and feeding correlated hepatic portal secretion.</w:t>
      </w:r>
    </w:p>
    <w:p>
      <w:pPr>
        <w:pStyle w:val="Default"/>
        <w:bidi w:val="0"/>
        <w:ind w:left="0" w:right="0" w:firstLine="0"/>
        <w:jc w:val="both"/>
        <w:rPr>
          <w:rFonts w:ascii="Cochin" w:cs="Cochin" w:hAnsi="Cochin" w:eastAsia="Cochin"/>
          <w:color w:val="212121"/>
          <w:sz w:val="22"/>
          <w:szCs w:val="22"/>
          <w:shd w:val="clear" w:color="auto" w:fill="ffffff"/>
          <w:rtl w:val="0"/>
        </w:rPr>
      </w:pPr>
      <w:r>
        <w:rPr>
          <w:rFonts w:ascii="Arial Unicode MS" w:cs="Arial Unicode MS" w:hAnsi="Arial Unicode MS" w:eastAsia="Arial Unicode MS"/>
          <w:b w:val="0"/>
          <w:bCs w:val="0"/>
          <w:i w:val="0"/>
          <w:iCs w:val="0"/>
          <w:color w:val="000000"/>
          <w:sz w:val="22"/>
          <w:szCs w:val="22"/>
          <w:shd w:val="clear" w:color="auto" w:fill="ffffff"/>
          <w:rtl w:val="0"/>
        </w:rPr>
        <w:br w:type="textWrapping"/>
      </w:r>
      <w:r>
        <w:rPr>
          <w:rFonts w:ascii="Cochin" w:hAnsi="Cochin"/>
          <w:color w:val="212121"/>
          <w:sz w:val="22"/>
          <w:szCs w:val="22"/>
          <w:shd w:val="clear" w:color="auto" w:fill="ffffff"/>
          <w:rtl w:val="0"/>
          <w:lang w:val="en-US"/>
        </w:rPr>
        <w:t>Meanwhile it may be beneficial to revisit insulin secretegogues (IS) and modify traditional therapy, while improving approaches to endogeneous secretion and concomitantly minimizing side e!ects. Dosage of sulfonylureas should be reduced to maintain a very basal secretion. This should be co-administered with a short acting IS (e.g. meglitinides) prior to feeding. This approach can be titrated to mimic native secretion. E!ort should be made to find new molecules that enhance secretion e"ciency while minimizing side e!ects. While</w:t>
      </w:r>
      <w:r>
        <w:rPr>
          <w:rFonts w:ascii="Cochin" w:hAnsi="Cochin" w:hint="default"/>
          <w:color w:val="212121"/>
          <w:sz w:val="22"/>
          <w:szCs w:val="22"/>
          <w:shd w:val="clear" w:color="auto" w:fill="ffffff"/>
          <w:rtl w:val="0"/>
        </w:rPr>
        <w:t> β</w:t>
      </w:r>
      <w:r>
        <w:rPr>
          <w:rFonts w:ascii="Cochin" w:hAnsi="Cochin"/>
          <w:color w:val="212121"/>
          <w:sz w:val="22"/>
          <w:szCs w:val="22"/>
          <w:shd w:val="clear" w:color="auto" w:fill="ffffff"/>
          <w:rtl w:val="0"/>
          <w:lang w:val="en-US"/>
        </w:rPr>
        <w:t>-cell ion channels have been exploited, more e!ort is needed to exploit the glycolysis/ glucokinase aspect.</w:t>
      </w:r>
    </w:p>
    <w:p>
      <w:pPr>
        <w:pStyle w:val="Default"/>
        <w:bidi w:val="0"/>
        <w:ind w:left="0" w:right="0" w:firstLine="0"/>
        <w:jc w:val="both"/>
        <w:rPr>
          <w:rFonts w:ascii="Cochin" w:cs="Cochin" w:hAnsi="Cochin" w:eastAsia="Cochin"/>
          <w:color w:val="000000"/>
          <w:sz w:val="26"/>
          <w:szCs w:val="26"/>
          <w:shd w:val="clear" w:color="auto" w:fill="ffffff"/>
          <w:rtl w:val="0"/>
        </w:rPr>
      </w:pPr>
    </w:p>
    <w:p>
      <w:pPr>
        <w:pStyle w:val="Default"/>
        <w:bidi w:val="0"/>
        <w:ind w:left="0" w:right="0" w:firstLine="0"/>
        <w:jc w:val="both"/>
        <w:rPr>
          <w:rtl w:val="0"/>
        </w:rPr>
      </w:pPr>
      <w:r>
        <w:rPr>
          <w:rFonts w:ascii="Cochin" w:hAnsi="Cochin"/>
          <w:color w:val="212121"/>
          <w:sz w:val="22"/>
          <w:szCs w:val="22"/>
          <w:shd w:val="clear" w:color="auto" w:fill="ffffff"/>
          <w:rtl w:val="0"/>
          <w:lang w:val="en-US"/>
        </w:rPr>
        <w:t>(Poster/Presentation will have references)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chi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