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A4D1D5" w14:textId="77777777" w:rsidR="00AE3E37" w:rsidRDefault="0051574B" w:rsidP="00494130">
      <w:pPr>
        <w:pStyle w:val="Heading1"/>
        <w:spacing w:before="170"/>
        <w:ind w:left="0"/>
      </w:pPr>
      <w:r>
        <w:rPr>
          <w:color w:val="337AB7"/>
        </w:rPr>
        <w:t>A Comparison between Islet and Stem Cell Transplantation for Treatment of Type 1 Diabetes Mellitus: A Systematic Review</w:t>
      </w:r>
    </w:p>
    <w:p w14:paraId="0F129FA4" w14:textId="77777777" w:rsidR="0051574B" w:rsidRPr="00D058CD" w:rsidRDefault="0051574B" w:rsidP="0051574B">
      <w:pPr>
        <w:jc w:val="both"/>
        <w:rPr>
          <w:rFonts w:ascii="Times New Roman" w:hAnsi="Times New Roman" w:cs="Times New Roman"/>
          <w:i/>
        </w:rPr>
      </w:pPr>
      <w:r w:rsidRPr="00D058CD">
        <w:rPr>
          <w:rFonts w:ascii="Times New Roman" w:hAnsi="Times New Roman" w:cs="Times New Roman"/>
        </w:rPr>
        <w:t xml:space="preserve">Authors: </w:t>
      </w:r>
      <w:proofErr w:type="spellStart"/>
      <w:r w:rsidRPr="00D058CD">
        <w:rPr>
          <w:rFonts w:ascii="Times New Roman" w:hAnsi="Times New Roman" w:cs="Times New Roman"/>
          <w:b/>
          <w:i/>
        </w:rPr>
        <w:t>Sugianto</w:t>
      </w:r>
      <w:proofErr w:type="spellEnd"/>
      <w:r w:rsidRPr="00D058CD">
        <w:rPr>
          <w:rFonts w:ascii="Times New Roman" w:hAnsi="Times New Roman" w:cs="Times New Roman"/>
          <w:b/>
          <w:i/>
        </w:rPr>
        <w:t xml:space="preserve"> A</w:t>
      </w:r>
      <w:r w:rsidRPr="00D058CD">
        <w:rPr>
          <w:rFonts w:ascii="Times New Roman" w:hAnsi="Times New Roman" w:cs="Times New Roman"/>
          <w:b/>
          <w:i/>
          <w:vertAlign w:val="superscript"/>
        </w:rPr>
        <w:t>1,2</w:t>
      </w:r>
      <w:r w:rsidRPr="00D058CD">
        <w:rPr>
          <w:rFonts w:ascii="Times New Roman" w:hAnsi="Times New Roman" w:cs="Times New Roman"/>
          <w:i/>
        </w:rPr>
        <w:t>,</w:t>
      </w:r>
      <w:r w:rsidRPr="00D058CD">
        <w:rPr>
          <w:rFonts w:ascii="Times New Roman" w:hAnsi="Times New Roman" w:cs="Times New Roman"/>
          <w:b/>
          <w:i/>
        </w:rPr>
        <w:t xml:space="preserve"> </w:t>
      </w:r>
      <w:proofErr w:type="spellStart"/>
      <w:r w:rsidRPr="00D058CD">
        <w:rPr>
          <w:rFonts w:ascii="Times New Roman" w:hAnsi="Times New Roman" w:cs="Times New Roman"/>
          <w:i/>
        </w:rPr>
        <w:t>Sandrin</w:t>
      </w:r>
      <w:proofErr w:type="spellEnd"/>
      <w:r w:rsidRPr="00D058CD">
        <w:rPr>
          <w:rFonts w:ascii="Times New Roman" w:hAnsi="Times New Roman" w:cs="Times New Roman"/>
          <w:i/>
        </w:rPr>
        <w:t xml:space="preserve"> M</w:t>
      </w:r>
      <w:r w:rsidRPr="00D058CD">
        <w:rPr>
          <w:rFonts w:ascii="Times New Roman" w:hAnsi="Times New Roman" w:cs="Times New Roman"/>
          <w:i/>
          <w:vertAlign w:val="superscript"/>
        </w:rPr>
        <w:t>1,3</w:t>
      </w:r>
      <w:r w:rsidRPr="00D058CD">
        <w:rPr>
          <w:rFonts w:ascii="Times New Roman" w:hAnsi="Times New Roman" w:cs="Times New Roman"/>
          <w:i/>
        </w:rPr>
        <w:t xml:space="preserve">, </w:t>
      </w:r>
      <w:proofErr w:type="spellStart"/>
      <w:r w:rsidRPr="00D058CD">
        <w:rPr>
          <w:rFonts w:ascii="Times New Roman" w:hAnsi="Times New Roman" w:cs="Times New Roman"/>
          <w:i/>
        </w:rPr>
        <w:t>Ierino</w:t>
      </w:r>
      <w:proofErr w:type="spellEnd"/>
      <w:r w:rsidRPr="00D058CD">
        <w:rPr>
          <w:rFonts w:ascii="Times New Roman" w:hAnsi="Times New Roman" w:cs="Times New Roman"/>
          <w:i/>
        </w:rPr>
        <w:t xml:space="preserve"> F</w:t>
      </w:r>
      <w:r w:rsidRPr="00D058CD">
        <w:rPr>
          <w:rFonts w:ascii="Times New Roman" w:hAnsi="Times New Roman" w:cs="Times New Roman"/>
          <w:i/>
          <w:vertAlign w:val="superscript"/>
        </w:rPr>
        <w:t>1,3</w:t>
      </w:r>
    </w:p>
    <w:p w14:paraId="58830016" w14:textId="77777777" w:rsidR="0051574B" w:rsidRPr="00D058CD" w:rsidRDefault="0051574B" w:rsidP="0051574B">
      <w:pPr>
        <w:jc w:val="both"/>
        <w:rPr>
          <w:rFonts w:ascii="Times New Roman" w:hAnsi="Times New Roman" w:cs="Times New Roman"/>
          <w:i/>
        </w:rPr>
      </w:pPr>
      <w:r w:rsidRPr="00D058CD">
        <w:rPr>
          <w:rFonts w:ascii="Times New Roman" w:hAnsi="Times New Roman" w:cs="Times New Roman"/>
          <w:i/>
          <w:vertAlign w:val="superscript"/>
        </w:rPr>
        <w:t>1</w:t>
      </w:r>
      <w:r w:rsidRPr="00D058CD">
        <w:rPr>
          <w:rFonts w:ascii="Times New Roman" w:hAnsi="Times New Roman" w:cs="Times New Roman"/>
          <w:i/>
        </w:rPr>
        <w:t xml:space="preserve">University of Melbourne, Melbourne, Australia </w:t>
      </w:r>
    </w:p>
    <w:p w14:paraId="34A73DF6" w14:textId="77777777" w:rsidR="0051574B" w:rsidRDefault="0051574B" w:rsidP="0051574B">
      <w:pPr>
        <w:jc w:val="both"/>
        <w:rPr>
          <w:rFonts w:ascii="Times New Roman" w:hAnsi="Times New Roman" w:cs="Times New Roman"/>
          <w:i/>
        </w:rPr>
      </w:pPr>
      <w:r w:rsidRPr="00D058CD">
        <w:rPr>
          <w:rFonts w:ascii="Times New Roman" w:hAnsi="Times New Roman" w:cs="Times New Roman"/>
          <w:i/>
          <w:vertAlign w:val="superscript"/>
        </w:rPr>
        <w:t>2</w:t>
      </w:r>
      <w:r w:rsidRPr="00D058CD">
        <w:rPr>
          <w:rFonts w:ascii="Times New Roman" w:hAnsi="Times New Roman" w:cs="Times New Roman"/>
          <w:i/>
        </w:rPr>
        <w:t xml:space="preserve">Universitas Indonesia, Jakarta, Indonesia </w:t>
      </w:r>
    </w:p>
    <w:p w14:paraId="0F00C469" w14:textId="77777777" w:rsidR="005973B9" w:rsidRPr="0051574B" w:rsidRDefault="0051574B" w:rsidP="0051574B">
      <w:pPr>
        <w:jc w:val="both"/>
        <w:rPr>
          <w:rFonts w:ascii="Times New Roman" w:hAnsi="Times New Roman" w:cs="Times New Roman"/>
          <w:i/>
        </w:rPr>
      </w:pPr>
      <w:r w:rsidRPr="00D058CD">
        <w:rPr>
          <w:rFonts w:ascii="Times New Roman" w:hAnsi="Times New Roman" w:cs="Times New Roman"/>
          <w:i/>
          <w:vertAlign w:val="superscript"/>
        </w:rPr>
        <w:t>3</w:t>
      </w:r>
      <w:r w:rsidRPr="00D058CD">
        <w:rPr>
          <w:rFonts w:ascii="Times New Roman" w:hAnsi="Times New Roman" w:cs="Times New Roman"/>
          <w:i/>
        </w:rPr>
        <w:t xml:space="preserve">Department of Surgery at </w:t>
      </w:r>
      <w:proofErr w:type="gramStart"/>
      <w:r w:rsidRPr="00D058CD">
        <w:rPr>
          <w:rFonts w:ascii="Times New Roman" w:hAnsi="Times New Roman" w:cs="Times New Roman"/>
          <w:i/>
        </w:rPr>
        <w:t>Austin  Hospital</w:t>
      </w:r>
      <w:proofErr w:type="gramEnd"/>
      <w:r w:rsidRPr="00D058CD">
        <w:rPr>
          <w:rFonts w:ascii="Times New Roman" w:hAnsi="Times New Roman" w:cs="Times New Roman"/>
          <w:i/>
        </w:rPr>
        <w:t>, Heidelberg, Australia</w:t>
      </w:r>
    </w:p>
    <w:p w14:paraId="2B7BB2E8" w14:textId="77777777" w:rsidR="00AE3E37" w:rsidRDefault="00AE3E37">
      <w:pPr>
        <w:pStyle w:val="BodyText"/>
        <w:spacing w:before="3"/>
        <w:rPr>
          <w:rFonts w:ascii="Arial"/>
          <w:sz w:val="21"/>
        </w:rPr>
      </w:pPr>
    </w:p>
    <w:p w14:paraId="438B420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071C969" w14:textId="77777777" w:rsidR="00AE3E37" w:rsidRDefault="00A9710C">
      <w:pPr>
        <w:pStyle w:val="Heading3"/>
        <w:spacing w:before="147"/>
        <w:jc w:val="both"/>
      </w:pPr>
      <w:r>
        <w:rPr>
          <w:color w:val="BF5A14"/>
        </w:rPr>
        <w:lastRenderedPageBreak/>
        <w:t>Abstract</w:t>
      </w:r>
    </w:p>
    <w:p w14:paraId="38488F12" w14:textId="77777777" w:rsidR="0051574B" w:rsidRPr="00831C83" w:rsidRDefault="0051574B" w:rsidP="0051574B">
      <w:pPr>
        <w:jc w:val="both"/>
        <w:rPr>
          <w:rFonts w:cs="Times New Roman"/>
          <w:sz w:val="18"/>
          <w:szCs w:val="18"/>
        </w:rPr>
      </w:pPr>
      <w:r w:rsidRPr="00831C83">
        <w:rPr>
          <w:rFonts w:cs="Times New Roman"/>
          <w:b/>
          <w:sz w:val="18"/>
          <w:szCs w:val="18"/>
        </w:rPr>
        <w:t xml:space="preserve">Introduction. </w:t>
      </w:r>
      <w:r w:rsidRPr="00831C83">
        <w:rPr>
          <w:rFonts w:cs="Times New Roman"/>
          <w:sz w:val="18"/>
          <w:szCs w:val="18"/>
        </w:rPr>
        <w:t>The incidence of Type 1 Diabetes Mellitus (T1DM) has been increasing rapidly worldwide, while the current standard therapy – exogenous insulin supply – is considered unsustainable and highly associated with poor glycemic control that m</w:t>
      </w:r>
      <w:bookmarkStart w:id="0" w:name="_GoBack"/>
      <w:bookmarkEnd w:id="0"/>
      <w:r w:rsidRPr="00831C83">
        <w:rPr>
          <w:rFonts w:cs="Times New Roman"/>
          <w:sz w:val="18"/>
          <w:szCs w:val="18"/>
        </w:rPr>
        <w:t xml:space="preserve">ay lead to a life-threatening condition. On the other hand, cellular-based therapy including either islet cell or stem cell transplantation has been recently developed, making it pertinent to compare the effectiveness between the two alternative treatments. The aim of this systematic review is to compare the safety and effectiveness between islet cell transplantation and stem cell transplantation for future practice change.  </w:t>
      </w:r>
    </w:p>
    <w:p w14:paraId="52A57BC8" w14:textId="77777777" w:rsidR="0051574B" w:rsidRPr="00831C83" w:rsidRDefault="0051574B" w:rsidP="0051574B">
      <w:pPr>
        <w:jc w:val="both"/>
        <w:rPr>
          <w:rFonts w:cs="Times New Roman"/>
          <w:sz w:val="18"/>
          <w:szCs w:val="18"/>
        </w:rPr>
      </w:pPr>
      <w:r w:rsidRPr="00831C83">
        <w:rPr>
          <w:rFonts w:cs="Times New Roman"/>
          <w:b/>
          <w:sz w:val="18"/>
          <w:szCs w:val="18"/>
        </w:rPr>
        <w:t xml:space="preserve">Methods. </w:t>
      </w:r>
      <w:r w:rsidRPr="00831C83">
        <w:rPr>
          <w:rFonts w:cs="Times New Roman"/>
          <w:sz w:val="18"/>
          <w:szCs w:val="18"/>
        </w:rPr>
        <w:t xml:space="preserve">Literature search using two databases, PubMed and Ovid Medline, was conducted for primary studies published from January 2000 to November 2015. A quality assessment of identified studies </w:t>
      </w:r>
      <w:proofErr w:type="gramStart"/>
      <w:r w:rsidRPr="00831C83">
        <w:rPr>
          <w:rFonts w:cs="Times New Roman"/>
          <w:sz w:val="18"/>
          <w:szCs w:val="18"/>
        </w:rPr>
        <w:t>were</w:t>
      </w:r>
      <w:proofErr w:type="gramEnd"/>
      <w:r w:rsidRPr="00831C83">
        <w:rPr>
          <w:rFonts w:cs="Times New Roman"/>
          <w:sz w:val="18"/>
          <w:szCs w:val="18"/>
        </w:rPr>
        <w:t xml:space="preserve"> conducted using ARRIVE, NOS, and MINORS assessment tools. The comparison between treatments were done based on the mean values of insulin independence period and blood glycemic level of the subjects in the studies. </w:t>
      </w:r>
    </w:p>
    <w:p w14:paraId="318A841E" w14:textId="77777777" w:rsidR="0051574B" w:rsidRPr="00831C83" w:rsidRDefault="0051574B" w:rsidP="0051574B">
      <w:pPr>
        <w:jc w:val="both"/>
        <w:rPr>
          <w:rFonts w:cs="Times New Roman"/>
          <w:sz w:val="18"/>
          <w:szCs w:val="18"/>
        </w:rPr>
      </w:pPr>
      <w:r w:rsidRPr="00831C83">
        <w:rPr>
          <w:rFonts w:cs="Times New Roman"/>
          <w:b/>
          <w:sz w:val="18"/>
          <w:szCs w:val="18"/>
        </w:rPr>
        <w:t>Results.</w:t>
      </w:r>
      <w:r w:rsidRPr="00831C83">
        <w:rPr>
          <w:rFonts w:cs="Times New Roman"/>
          <w:sz w:val="18"/>
          <w:szCs w:val="18"/>
        </w:rPr>
        <w:t xml:space="preserve"> In 15 out of 17 included studies, the average insulin-independent period in T1DM patient post-islet cell transplantation was proven to be four years longer compared to post-stem cell transplantation that could only achieve one year at most. The studies also found and support that islet cell transplantation has better blood glycemic control, observed through random blood glucose level ranges from 140mg/</w:t>
      </w:r>
      <w:proofErr w:type="spellStart"/>
      <w:r w:rsidRPr="00831C83">
        <w:rPr>
          <w:rFonts w:cs="Times New Roman"/>
          <w:sz w:val="18"/>
          <w:szCs w:val="18"/>
        </w:rPr>
        <w:t>dL</w:t>
      </w:r>
      <w:proofErr w:type="spellEnd"/>
      <w:r w:rsidRPr="00831C83">
        <w:rPr>
          <w:rFonts w:cs="Times New Roman"/>
          <w:sz w:val="18"/>
          <w:szCs w:val="18"/>
        </w:rPr>
        <w:t xml:space="preserve"> to 200mg/</w:t>
      </w:r>
      <w:proofErr w:type="spellStart"/>
      <w:r w:rsidRPr="00831C83">
        <w:rPr>
          <w:rFonts w:cs="Times New Roman"/>
          <w:sz w:val="18"/>
          <w:szCs w:val="18"/>
        </w:rPr>
        <w:t>dL</w:t>
      </w:r>
      <w:proofErr w:type="spellEnd"/>
      <w:r w:rsidRPr="00831C83">
        <w:rPr>
          <w:rFonts w:cs="Times New Roman"/>
          <w:sz w:val="18"/>
          <w:szCs w:val="18"/>
        </w:rPr>
        <w:t xml:space="preserve"> and c-peptide levels ranges from 0.3ng/ml to 4.5ng/ml which marks the presence of insulin production.  However, certain challenges – </w:t>
      </w:r>
      <w:proofErr w:type="spellStart"/>
      <w:r w:rsidRPr="00831C83">
        <w:rPr>
          <w:rFonts w:cs="Times New Roman"/>
          <w:sz w:val="18"/>
          <w:szCs w:val="18"/>
        </w:rPr>
        <w:t>eg</w:t>
      </w:r>
      <w:proofErr w:type="spellEnd"/>
      <w:r w:rsidRPr="00831C83">
        <w:rPr>
          <w:rFonts w:cs="Times New Roman"/>
          <w:sz w:val="18"/>
          <w:szCs w:val="18"/>
        </w:rPr>
        <w:t xml:space="preserve">, donor shortage and poor engraftment – hinders the widespread application. The studies also revealed that stem cell transplantation differentiated into </w:t>
      </w:r>
      <w:r w:rsidRPr="00831C83">
        <w:rPr>
          <w:rFonts w:cs="Times New Roman"/>
          <w:sz w:val="18"/>
          <w:szCs w:val="18"/>
        </w:rPr>
        <w:sym w:font="Symbol" w:char="F062"/>
      </w:r>
      <w:r w:rsidRPr="00831C83">
        <w:rPr>
          <w:rFonts w:cs="Times New Roman"/>
          <w:sz w:val="18"/>
          <w:szCs w:val="18"/>
        </w:rPr>
        <w:t xml:space="preserve">-cell-like cells that produce insulin, glucagon, and somatostatin, as well as acting in glucose-stimulated manner, imitating the physiologic mechanism of </w:t>
      </w:r>
      <w:r w:rsidRPr="00831C83">
        <w:rPr>
          <w:rFonts w:cs="Times New Roman"/>
          <w:sz w:val="18"/>
          <w:szCs w:val="18"/>
        </w:rPr>
        <w:sym w:font="Symbol" w:char="F062"/>
      </w:r>
      <w:r w:rsidRPr="00831C83">
        <w:rPr>
          <w:rFonts w:cs="Times New Roman"/>
          <w:sz w:val="18"/>
          <w:szCs w:val="18"/>
        </w:rPr>
        <w:t xml:space="preserve">-cells, this is in fact considered as a major potential for future development. </w:t>
      </w:r>
    </w:p>
    <w:p w14:paraId="29FB5249" w14:textId="77777777" w:rsidR="00AE3E37" w:rsidRDefault="00831C83" w:rsidP="0051574B">
      <w:pPr>
        <w:pStyle w:val="Heading3"/>
        <w:spacing w:before="74"/>
      </w:pPr>
      <w:r w:rsidRPr="00831C83">
        <w:rPr>
          <w:rFonts w:ascii="Times New Roman" w:hAnsi="Times New Roman" w:cs="Times New Roman"/>
          <w:noProof/>
          <w:sz w:val="18"/>
          <w:szCs w:val="18"/>
        </w:rPr>
        <w:drawing>
          <wp:anchor distT="0" distB="0" distL="114300" distR="114300" simplePos="0" relativeHeight="251658240" behindDoc="0" locked="0" layoutInCell="1" allowOverlap="1" wp14:anchorId="2376DFEA" wp14:editId="2278D6D9">
            <wp:simplePos x="0" y="0"/>
            <wp:positionH relativeFrom="column">
              <wp:posOffset>-14321</wp:posOffset>
            </wp:positionH>
            <wp:positionV relativeFrom="paragraph">
              <wp:posOffset>842879</wp:posOffset>
            </wp:positionV>
            <wp:extent cx="910306" cy="1365862"/>
            <wp:effectExtent l="0" t="0" r="4445" b="6350"/>
            <wp:wrapNone/>
            <wp:docPr id="4" name="Picture 4" descr="D:\foto\AstridIndrafebrinaSugian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foto\AstridIndrafebrinaSugianto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9065" cy="1379004"/>
                    </a:xfrm>
                    <a:prstGeom prst="rect">
                      <a:avLst/>
                    </a:prstGeom>
                    <a:noFill/>
                    <a:ln>
                      <a:noFill/>
                    </a:ln>
                  </pic:spPr>
                </pic:pic>
              </a:graphicData>
            </a:graphic>
            <wp14:sizeRelH relativeFrom="page">
              <wp14:pctWidth>0</wp14:pctWidth>
            </wp14:sizeRelH>
            <wp14:sizeRelV relativeFrom="page">
              <wp14:pctHeight>0</wp14:pctHeight>
            </wp14:sizeRelV>
          </wp:anchor>
        </w:drawing>
      </w:r>
      <w:r w:rsidR="0051574B" w:rsidRPr="00831C83">
        <w:rPr>
          <w:rFonts w:ascii="Tw Cen MT" w:hAnsi="Tw Cen MT" w:cs="Times New Roman"/>
          <w:sz w:val="18"/>
          <w:szCs w:val="18"/>
        </w:rPr>
        <w:t>Conclusion. The current studies had proven a conclusive result in which islet transplantation has relatively higher effectiveness and better outcome compared to stem cell transplantation for treating T1DM patients.</w:t>
      </w:r>
      <w:r w:rsidR="00A9710C" w:rsidRPr="00831C83">
        <w:rPr>
          <w:rFonts w:ascii="Tw Cen MT" w:hAnsi="Tw Cen MT"/>
          <w:b w:val="0"/>
          <w:sz w:val="18"/>
          <w:szCs w:val="18"/>
        </w:rPr>
        <w:br w:type="column"/>
      </w:r>
      <w:r w:rsidR="00A9710C">
        <w:rPr>
          <w:color w:val="BF5A14"/>
        </w:rPr>
        <w:lastRenderedPageBreak/>
        <w:t>Image</w:t>
      </w:r>
    </w:p>
    <w:p w14:paraId="299076C3" w14:textId="77777777" w:rsidR="0051574B" w:rsidRDefault="0051574B" w:rsidP="0051574B">
      <w:pPr>
        <w:pStyle w:val="BodyText"/>
        <w:keepNext/>
        <w:spacing w:before="2"/>
      </w:pPr>
      <w:r w:rsidRPr="0051574B">
        <w:rPr>
          <w:noProof/>
        </w:rPr>
        <w:drawing>
          <wp:inline distT="0" distB="0" distL="0" distR="0" wp14:anchorId="72267402" wp14:editId="483D744D">
            <wp:extent cx="3165475" cy="1812925"/>
            <wp:effectExtent l="0" t="0" r="952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0"/>
                    <a:stretch>
                      <a:fillRect/>
                    </a:stretch>
                  </pic:blipFill>
                  <pic:spPr>
                    <a:xfrm>
                      <a:off x="0" y="0"/>
                      <a:ext cx="3165475" cy="1812925"/>
                    </a:xfrm>
                    <a:prstGeom prst="rect">
                      <a:avLst/>
                    </a:prstGeom>
                  </pic:spPr>
                </pic:pic>
              </a:graphicData>
            </a:graphic>
          </wp:inline>
        </w:drawing>
      </w:r>
    </w:p>
    <w:p w14:paraId="2628F22E" w14:textId="77777777" w:rsidR="00AE3E37" w:rsidRDefault="0051574B" w:rsidP="0051574B">
      <w:pPr>
        <w:pStyle w:val="Caption"/>
        <w:rPr>
          <w:rFonts w:ascii="Arial"/>
          <w:b/>
          <w:sz w:val="16"/>
        </w:rPr>
      </w:pPr>
      <w:r>
        <w:t xml:space="preserve">Figure </w:t>
      </w:r>
      <w:fldSimple w:instr=" SEQ Figure \* ARABIC ">
        <w:r>
          <w:rPr>
            <w:noProof/>
          </w:rPr>
          <w:t>1</w:t>
        </w:r>
      </w:fldSimple>
      <w:r>
        <w:t xml:space="preserve">. </w:t>
      </w:r>
      <w:r w:rsidRPr="00536E95">
        <w:t xml:space="preserve">The average of insulin independence period in patients undergone islet cell transplantation is 3.4 years, with four studies revealed 100% insulin independence at </w:t>
      </w:r>
      <w:proofErr w:type="gramStart"/>
      <w:r w:rsidRPr="00536E95">
        <w:t>one year</w:t>
      </w:r>
      <w:proofErr w:type="gramEnd"/>
      <w:r w:rsidRPr="00536E95">
        <w:t xml:space="preserve"> post-transplantation, and one study revealed 80% insulin independence at 5 year p</w:t>
      </w:r>
      <w:r>
        <w:t xml:space="preserve">ost-transplantation. </w:t>
      </w:r>
    </w:p>
    <w:p w14:paraId="0BDF924D" w14:textId="77777777" w:rsidR="0051574B" w:rsidRDefault="0051574B" w:rsidP="0051574B">
      <w:pPr>
        <w:pStyle w:val="BodyText"/>
        <w:keepNext/>
        <w:spacing w:before="2"/>
      </w:pPr>
      <w:r w:rsidRPr="0051574B">
        <w:rPr>
          <w:rFonts w:ascii="Arial"/>
          <w:b/>
          <w:sz w:val="16"/>
        </w:rPr>
        <w:drawing>
          <wp:inline distT="0" distB="0" distL="0" distR="0" wp14:anchorId="78A3864F" wp14:editId="34648AD2">
            <wp:extent cx="3165475" cy="1856105"/>
            <wp:effectExtent l="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stretch>
                      <a:fillRect/>
                    </a:stretch>
                  </pic:blipFill>
                  <pic:spPr>
                    <a:xfrm>
                      <a:off x="0" y="0"/>
                      <a:ext cx="3165475" cy="1856105"/>
                    </a:xfrm>
                    <a:prstGeom prst="rect">
                      <a:avLst/>
                    </a:prstGeom>
                  </pic:spPr>
                </pic:pic>
              </a:graphicData>
            </a:graphic>
          </wp:inline>
        </w:drawing>
      </w:r>
    </w:p>
    <w:p w14:paraId="1AFC414F" w14:textId="77777777" w:rsidR="0051574B" w:rsidRDefault="0051574B" w:rsidP="0051574B">
      <w:pPr>
        <w:pStyle w:val="Caption"/>
        <w:rPr>
          <w:rFonts w:ascii="Arial"/>
          <w:b/>
          <w:sz w:val="16"/>
        </w:rPr>
      </w:pPr>
      <w:r>
        <w:t xml:space="preserve">Figure </w:t>
      </w:r>
      <w:fldSimple w:instr=" SEQ Figure \* ARABIC ">
        <w:r>
          <w:rPr>
            <w:noProof/>
          </w:rPr>
          <w:t>2</w:t>
        </w:r>
      </w:fldSimple>
      <w:r>
        <w:t xml:space="preserve">. </w:t>
      </w:r>
      <w:r w:rsidRPr="00AF1ADB">
        <w:t xml:space="preserve">The average of insulin independence period in patients undergone stem cell transplantation is 1.5 year, with 100% </w:t>
      </w:r>
      <w:proofErr w:type="gramStart"/>
      <w:r w:rsidRPr="00AF1ADB">
        <w:t>patients</w:t>
      </w:r>
      <w:proofErr w:type="gramEnd"/>
      <w:r w:rsidRPr="00AF1ADB">
        <w:t xml:space="preserve"> insulin independent in four studies at 1 year post-transplantation, and only one study revealed insulin independence in 8% of pat</w:t>
      </w:r>
      <w:r>
        <w:t xml:space="preserve">ients at 3 years post-transplantation. </w:t>
      </w:r>
    </w:p>
    <w:p w14:paraId="5A62230D" w14:textId="77777777" w:rsidR="005973B9" w:rsidRDefault="005973B9" w:rsidP="005973B9">
      <w:pPr>
        <w:spacing w:line="204" w:lineRule="exact"/>
        <w:rPr>
          <w:rFonts w:ascii="Arial"/>
          <w:b/>
          <w:sz w:val="20"/>
        </w:rPr>
      </w:pPr>
      <w:r>
        <w:rPr>
          <w:rFonts w:ascii="Arial"/>
          <w:b/>
          <w:color w:val="BF5A14"/>
          <w:sz w:val="20"/>
        </w:rPr>
        <w:br/>
        <w:t xml:space="preserve">Recent Publications </w:t>
      </w:r>
    </w:p>
    <w:p w14:paraId="01E7A223" w14:textId="77777777" w:rsidR="005973B9" w:rsidRDefault="0051574B" w:rsidP="005973B9">
      <w:pPr>
        <w:pStyle w:val="ListParagraph"/>
        <w:numPr>
          <w:ilvl w:val="0"/>
          <w:numId w:val="3"/>
        </w:numPr>
        <w:tabs>
          <w:tab w:val="left" w:pos="384"/>
        </w:tabs>
        <w:spacing w:before="103" w:line="216" w:lineRule="exact"/>
        <w:ind w:right="138" w:hanging="283"/>
        <w:rPr>
          <w:sz w:val="18"/>
        </w:rPr>
      </w:pPr>
      <w:proofErr w:type="spellStart"/>
      <w:r>
        <w:rPr>
          <w:sz w:val="18"/>
        </w:rPr>
        <w:t>Sugianto</w:t>
      </w:r>
      <w:proofErr w:type="spellEnd"/>
      <w:r>
        <w:rPr>
          <w:sz w:val="18"/>
        </w:rPr>
        <w:t>, A. (2012</w:t>
      </w:r>
      <w:r w:rsidR="005973B9">
        <w:rPr>
          <w:sz w:val="18"/>
        </w:rPr>
        <w:t xml:space="preserve">) </w:t>
      </w:r>
      <w:r>
        <w:rPr>
          <w:sz w:val="18"/>
        </w:rPr>
        <w:t xml:space="preserve">Identification of </w:t>
      </w:r>
      <w:proofErr w:type="spellStart"/>
      <w:r>
        <w:rPr>
          <w:sz w:val="18"/>
        </w:rPr>
        <w:t>pluripotency</w:t>
      </w:r>
      <w:proofErr w:type="spellEnd"/>
      <w:r>
        <w:rPr>
          <w:sz w:val="18"/>
        </w:rPr>
        <w:t xml:space="preserve"> level of breast cancer stem cell CD24-/44+ through the observation of c-</w:t>
      </w:r>
      <w:proofErr w:type="spellStart"/>
      <w:r>
        <w:rPr>
          <w:sz w:val="18"/>
        </w:rPr>
        <w:t>Myc</w:t>
      </w:r>
      <w:proofErr w:type="spellEnd"/>
      <w:r>
        <w:rPr>
          <w:sz w:val="18"/>
        </w:rPr>
        <w:t xml:space="preserve"> Expression</w:t>
      </w:r>
      <w:r w:rsidR="005973B9" w:rsidRPr="005973B9">
        <w:rPr>
          <w:sz w:val="18"/>
        </w:rPr>
        <w:t xml:space="preserve">. </w:t>
      </w:r>
      <w:r>
        <w:rPr>
          <w:sz w:val="18"/>
        </w:rPr>
        <w:t>UIANA Journal.</w:t>
      </w:r>
      <w:r w:rsidR="005973B9" w:rsidRPr="005973B9">
        <w:rPr>
          <w:sz w:val="18"/>
        </w:rPr>
        <w:t xml:space="preserve"> 44:136-140.</w:t>
      </w:r>
    </w:p>
    <w:p w14:paraId="2E43C839" w14:textId="77777777" w:rsidR="00AE3E37" w:rsidRDefault="00AE3E37">
      <w:pPr>
        <w:spacing w:line="200" w:lineRule="exact"/>
        <w:jc w:val="both"/>
        <w:rPr>
          <w:rFonts w:ascii="Calibri" w:hAnsi="Calibri"/>
        </w:rPr>
      </w:pPr>
    </w:p>
    <w:p w14:paraId="7964EC53" w14:textId="77777777" w:rsidR="0051574B" w:rsidRDefault="0051574B">
      <w:pPr>
        <w:spacing w:line="200" w:lineRule="exact"/>
        <w:jc w:val="both"/>
        <w:rPr>
          <w:rFonts w:ascii="Calibri" w:hAnsi="Calibri"/>
        </w:rPr>
        <w:sectPr w:rsidR="0051574B">
          <w:type w:val="continuous"/>
          <w:pgSz w:w="11910" w:h="16840"/>
          <w:pgMar w:top="1740" w:right="600" w:bottom="840" w:left="620" w:header="720" w:footer="720" w:gutter="0"/>
          <w:cols w:num="2" w:space="720" w:equalWidth="0">
            <w:col w:w="5214" w:space="138"/>
            <w:col w:w="5338"/>
          </w:cols>
        </w:sectPr>
      </w:pPr>
    </w:p>
    <w:p w14:paraId="2FCB3725" w14:textId="77777777" w:rsidR="00AE3E37" w:rsidRDefault="00AE3E37">
      <w:pPr>
        <w:pStyle w:val="BodyText"/>
        <w:rPr>
          <w:rFonts w:ascii="Calibri"/>
          <w:sz w:val="20"/>
        </w:rPr>
      </w:pPr>
    </w:p>
    <w:p w14:paraId="220F5E2F" w14:textId="77777777" w:rsidR="0051574B" w:rsidRPr="00831C83" w:rsidRDefault="00292ED9" w:rsidP="00831C83">
      <w:pPr>
        <w:pStyle w:val="BodyText"/>
        <w:spacing w:line="40" w:lineRule="exact"/>
        <w:ind w:left="2202"/>
        <w:rPr>
          <w:rFonts w:ascii="Calibri"/>
          <w:sz w:val="4"/>
        </w:rPr>
      </w:pPr>
      <w:r>
        <w:rPr>
          <w:rFonts w:ascii="Calibri"/>
          <w:noProof/>
          <w:sz w:val="4"/>
        </w:rPr>
        <mc:AlternateContent>
          <mc:Choice Requires="wpg">
            <w:drawing>
              <wp:inline distT="0" distB="0" distL="0" distR="0" wp14:anchorId="470213F2" wp14:editId="35C4188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29CFF73" w14:textId="77777777" w:rsidR="00AE3E37" w:rsidRPr="0051574B" w:rsidRDefault="00A9710C" w:rsidP="0051574B">
      <w:pPr>
        <w:spacing w:before="92"/>
        <w:ind w:left="1440" w:right="4234"/>
        <w:rPr>
          <w:noProof/>
        </w:rPr>
      </w:pPr>
      <w:r>
        <w:rPr>
          <w:rFonts w:ascii="Arial"/>
          <w:color w:val="BF5A14"/>
        </w:rPr>
        <w:t>Biography</w:t>
      </w:r>
      <w:r w:rsidR="00404E5B">
        <w:rPr>
          <w:rFonts w:ascii="Arial"/>
          <w:color w:val="BF5A14"/>
        </w:rPr>
        <w:t xml:space="preserve"> </w:t>
      </w:r>
    </w:p>
    <w:p w14:paraId="1C00B878" w14:textId="77777777" w:rsidR="00831C83" w:rsidRPr="00831C83" w:rsidRDefault="00831C83" w:rsidP="00831C83">
      <w:pPr>
        <w:rPr>
          <w:rFonts w:ascii="Arial" w:eastAsia="Times New Roman" w:hAnsi="Arial" w:cs="Arial"/>
          <w:sz w:val="16"/>
          <w:szCs w:val="16"/>
        </w:rPr>
      </w:pPr>
      <w:r w:rsidRPr="00831C83">
        <w:rPr>
          <w:rFonts w:ascii="Arial" w:hAnsi="Arial" w:cs="Arial"/>
          <w:sz w:val="16"/>
          <w:szCs w:val="16"/>
        </w:rPr>
        <w:t xml:space="preserve">Astrid </w:t>
      </w:r>
      <w:proofErr w:type="spellStart"/>
      <w:r w:rsidRPr="00831C83">
        <w:rPr>
          <w:rFonts w:ascii="Arial" w:hAnsi="Arial" w:cs="Arial"/>
          <w:sz w:val="16"/>
          <w:szCs w:val="16"/>
        </w:rPr>
        <w:t>Sugianto</w:t>
      </w:r>
      <w:r w:rsidR="00A9710C" w:rsidRPr="00831C83">
        <w:rPr>
          <w:rFonts w:ascii="Arial" w:hAnsi="Arial" w:cs="Arial"/>
          <w:sz w:val="16"/>
          <w:szCs w:val="16"/>
        </w:rPr>
        <w:t>l</w:t>
      </w:r>
      <w:proofErr w:type="spellEnd"/>
      <w:r w:rsidR="00A9710C" w:rsidRPr="00831C83">
        <w:rPr>
          <w:rFonts w:ascii="Arial" w:hAnsi="Arial" w:cs="Arial"/>
          <w:sz w:val="16"/>
          <w:szCs w:val="16"/>
        </w:rPr>
        <w:t xml:space="preserve"> </w:t>
      </w:r>
      <w:r w:rsidRPr="00831C83">
        <w:rPr>
          <w:rFonts w:ascii="Arial" w:eastAsia="Times New Roman" w:hAnsi="Arial" w:cs="Arial"/>
          <w:sz w:val="16"/>
          <w:szCs w:val="16"/>
          <w:shd w:val="clear" w:color="auto" w:fill="FFFFFF"/>
        </w:rPr>
        <w:t xml:space="preserve">is a 22-year-old Medical Doctor candidate with Bachelor of Medical Science degree from the University of Melbourne. She was nominated as one of the 300 young brightest scientists by Ministry of Education of UK in 2013. She was also the former Ambassador of the year for Harvard Project of International Relations in 2014 and also the only female representative of Indonesia for ASEAN Youth in 2014. She was previously involved in breast cancer stem cell research, before decided to focus on cellular based therapy research in 2015. She is interested in politics, international relations, psychology, and science. She wants to be a surgeon (and an astronaut) in the future. She loves reading books, watching movies, hiking, playing softball, diving, and traveling. She is a big fan of Leonardo </w:t>
      </w:r>
      <w:proofErr w:type="spellStart"/>
      <w:r w:rsidRPr="00831C83">
        <w:rPr>
          <w:rFonts w:ascii="Arial" w:eastAsia="Times New Roman" w:hAnsi="Arial" w:cs="Arial"/>
          <w:sz w:val="16"/>
          <w:szCs w:val="16"/>
          <w:shd w:val="clear" w:color="auto" w:fill="FFFFFF"/>
        </w:rPr>
        <w:t>DiCaprio</w:t>
      </w:r>
      <w:proofErr w:type="spellEnd"/>
      <w:r w:rsidRPr="00831C83">
        <w:rPr>
          <w:rFonts w:ascii="Arial" w:eastAsia="Times New Roman" w:hAnsi="Arial" w:cs="Arial"/>
          <w:sz w:val="16"/>
          <w:szCs w:val="16"/>
          <w:shd w:val="clear" w:color="auto" w:fill="FFFFFF"/>
        </w:rPr>
        <w:t xml:space="preserve">, Justin Trudeau, </w:t>
      </w:r>
      <w:proofErr w:type="spellStart"/>
      <w:r w:rsidRPr="00831C83">
        <w:rPr>
          <w:rFonts w:ascii="Arial" w:eastAsia="Times New Roman" w:hAnsi="Arial" w:cs="Arial"/>
          <w:sz w:val="16"/>
          <w:szCs w:val="16"/>
          <w:shd w:val="clear" w:color="auto" w:fill="FFFFFF"/>
        </w:rPr>
        <w:t>Weeknd</w:t>
      </w:r>
      <w:proofErr w:type="spellEnd"/>
      <w:r w:rsidRPr="00831C83">
        <w:rPr>
          <w:rFonts w:ascii="Arial" w:eastAsia="Times New Roman" w:hAnsi="Arial" w:cs="Arial"/>
          <w:sz w:val="16"/>
          <w:szCs w:val="16"/>
          <w:shd w:val="clear" w:color="auto" w:fill="FFFFFF"/>
        </w:rPr>
        <w:t>, and Quentin Tarantino</w:t>
      </w:r>
    </w:p>
    <w:p w14:paraId="62B19754" w14:textId="77777777" w:rsidR="00AE3E37" w:rsidRDefault="00AE3E37">
      <w:pPr>
        <w:spacing w:before="41" w:line="154" w:lineRule="exact"/>
        <w:ind w:left="213" w:right="231"/>
        <w:jc w:val="both"/>
        <w:rPr>
          <w:rFonts w:ascii="Arial"/>
          <w:sz w:val="14"/>
        </w:rPr>
      </w:pPr>
    </w:p>
    <w:p w14:paraId="52075325" w14:textId="77777777" w:rsidR="00AE3E37" w:rsidRDefault="00A9710C" w:rsidP="00831C83">
      <w:pPr>
        <w:spacing w:before="62"/>
        <w:ind w:right="4235"/>
        <w:rPr>
          <w:rFonts w:ascii="Arial"/>
          <w:sz w:val="14"/>
        </w:rPr>
      </w:pPr>
      <w:r>
        <w:rPr>
          <w:rFonts w:ascii="Arial"/>
          <w:sz w:val="14"/>
        </w:rPr>
        <w:t xml:space="preserve">Email: </w:t>
      </w:r>
      <w:hyperlink r:id="rId12" w:history="1">
        <w:r w:rsidR="00831C83" w:rsidRPr="0033096A">
          <w:rPr>
            <w:rStyle w:val="Hyperlink"/>
            <w:rFonts w:ascii="Arial"/>
            <w:sz w:val="14"/>
          </w:rPr>
          <w:t>aindrafebrin@student.unimelb.edu.au</w:t>
        </w:r>
      </w:hyperlink>
      <w:r w:rsidR="00831C83">
        <w:rPr>
          <w:rFonts w:ascii="Arial"/>
          <w:sz w:val="14"/>
        </w:rPr>
        <w:t xml:space="preserve"> </w:t>
      </w:r>
    </w:p>
    <w:p w14:paraId="7E0DA647" w14:textId="77777777" w:rsidR="00AE3E37" w:rsidRPr="00831C83" w:rsidRDefault="00292ED9" w:rsidP="00831C83">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0D6F736" wp14:editId="21D684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A9710C" w:rsidRPr="00B21A57">
        <w:rPr>
          <w:rFonts w:ascii="Minion Pro"/>
          <w:b/>
          <w:sz w:val="20"/>
        </w:rPr>
        <w:t>Notes/Comments:</w:t>
      </w:r>
    </w:p>
    <w:p w14:paraId="6CB0EAF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A32618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C7396" w14:textId="77777777" w:rsidR="00A871FD" w:rsidRDefault="00A871FD">
      <w:r>
        <w:separator/>
      </w:r>
    </w:p>
  </w:endnote>
  <w:endnote w:type="continuationSeparator" w:id="0">
    <w:p w14:paraId="74B83813" w14:textId="77777777" w:rsidR="00A871FD" w:rsidRDefault="00A8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17835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BF9A651" wp14:editId="036E1E2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7F3BC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26679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F9A651" id="_x0000_t202" coordsize="21600,21600" o:spt="202" path="m0,0l0,21600,21600,21600,21600,0xe">
              <v:stroke joinstyle="miter"/>
              <v:path gradientshapeok="t" o:connecttype="rect"/>
            </v:shapetype>
            <v:shape id="Text_x0020_Box_x0020_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707F3BC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C26679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287CF3B" wp14:editId="1F25D71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6417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C966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7CF3B" id="Text_x0020_Box_x0020_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46C6417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EC966F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9B939DE" wp14:editId="21EDA91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4AB5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0CEBBE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B939DE" id="Text_x0020_Box_x0020_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5324AB5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0CEBBE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8F0C48" w14:textId="77777777" w:rsidR="00A871FD" w:rsidRDefault="00A871FD">
      <w:r>
        <w:separator/>
      </w:r>
    </w:p>
  </w:footnote>
  <w:footnote w:type="continuationSeparator" w:id="0">
    <w:p w14:paraId="2127AB50" w14:textId="77777777" w:rsidR="00A871FD" w:rsidRDefault="00A871F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1BD3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2E58F9D" wp14:editId="4BC3626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C3D4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E58F9D" id="_x0000_t202" coordsize="21600,21600" o:spt="202" path="m0,0l0,21600,21600,21600,21600,0xe">
              <v:stroke joinstyle="miter"/>
              <v:path gradientshapeok="t" o:connecttype="rect"/>
            </v:shapetype>
            <v:shape id="Text_x0020_Box_x0020_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357C3D48"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1A330F6" wp14:editId="0C9A068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9B24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19180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330F6" id="Text_x0020_Box_x0020_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2E59B24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19180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1574B"/>
    <w:rsid w:val="005973B9"/>
    <w:rsid w:val="005B3A56"/>
    <w:rsid w:val="006060CE"/>
    <w:rsid w:val="0063497F"/>
    <w:rsid w:val="00831C83"/>
    <w:rsid w:val="00873DF0"/>
    <w:rsid w:val="008756E6"/>
    <w:rsid w:val="009B2D44"/>
    <w:rsid w:val="00A07E82"/>
    <w:rsid w:val="00A871FD"/>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07A9D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51574B"/>
    <w:pPr>
      <w:widowControl/>
      <w:autoSpaceDE w:val="0"/>
      <w:autoSpaceDN w:val="0"/>
      <w:adjustRightInd w:val="0"/>
    </w:pPr>
    <w:rPr>
      <w:rFonts w:ascii="Arial" w:eastAsia="Times New Roman" w:hAnsi="Arial" w:cs="Arial"/>
      <w:color w:val="000000"/>
      <w:sz w:val="24"/>
      <w:szCs w:val="24"/>
      <w:lang w:val="de-DE" w:eastAsia="de-DE"/>
    </w:rPr>
  </w:style>
  <w:style w:type="paragraph" w:styleId="Caption">
    <w:name w:val="caption"/>
    <w:basedOn w:val="Normal"/>
    <w:next w:val="Normal"/>
    <w:uiPriority w:val="35"/>
    <w:unhideWhenUsed/>
    <w:qFormat/>
    <w:rsid w:val="0051574B"/>
    <w:pPr>
      <w:spacing w:after="200"/>
    </w:pPr>
    <w:rPr>
      <w:i/>
      <w:iCs/>
      <w:color w:val="1F497D" w:themeColor="text2"/>
      <w:sz w:val="18"/>
      <w:szCs w:val="18"/>
    </w:rPr>
  </w:style>
  <w:style w:type="character" w:styleId="FollowedHyperlink">
    <w:name w:val="FollowedHyperlink"/>
    <w:basedOn w:val="DefaultParagraphFont"/>
    <w:uiPriority w:val="99"/>
    <w:semiHidden/>
    <w:unhideWhenUsed/>
    <w:rsid w:val="00831C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0105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18246070">
      <w:bodyDiv w:val="1"/>
      <w:marLeft w:val="0"/>
      <w:marRight w:val="0"/>
      <w:marTop w:val="0"/>
      <w:marBottom w:val="0"/>
      <w:divBdr>
        <w:top w:val="none" w:sz="0" w:space="0" w:color="auto"/>
        <w:left w:val="none" w:sz="0" w:space="0" w:color="auto"/>
        <w:bottom w:val="none" w:sz="0" w:space="0" w:color="auto"/>
        <w:right w:val="none" w:sz="0" w:space="0" w:color="auto"/>
      </w:divBdr>
    </w:div>
    <w:div w:id="10301118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tiff"/><Relationship Id="rId12" Type="http://schemas.openxmlformats.org/officeDocument/2006/relationships/hyperlink" Target="mailto:aindrafebrin@student.unimelb.edu.au"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image" Target="media/image2.tif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663</Words>
  <Characters>3781</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Astrid Indrafebrina</cp:lastModifiedBy>
  <cp:revision>2</cp:revision>
  <dcterms:created xsi:type="dcterms:W3CDTF">2017-04-03T23:42:00Z</dcterms:created>
  <dcterms:modified xsi:type="dcterms:W3CDTF">2017-04-03T23:42:00Z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