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>T</w:t>
      </w: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>reatment of</w:t>
      </w: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 xml:space="preserve"> HFD</w:t>
      </w: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 xml:space="preserve"> induced </w:t>
      </w: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 xml:space="preserve">diabetes by combination therapy </w:t>
      </w: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 xml:space="preserve">by </w:t>
      </w: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>metformin and Asphodelus microcarpus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131413"/>
          <w:sz w:val="28"/>
          <w:szCs w:val="28"/>
        </w:rPr>
        <w:t>Abstract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jc w:val="both"/>
        <w:rPr>
          <w:rFonts w:asciiTheme="majorBidi" w:hAnsiTheme="majorBidi" w:cstheme="majorBidi"/>
          <w:sz w:val="28"/>
          <w:szCs w:val="28"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eastAsia="ar-SA"/>
        </w:rPr>
        <w:t>Background: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Asphodelus microcarpus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widely distributed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over the coastal Mediterranean </w:t>
      </w:r>
      <w:r>
        <w:rPr>
          <w:rFonts w:asciiTheme="majorBidi" w:hAnsiTheme="majorBidi" w:cstheme="majorBidi"/>
          <w:sz w:val="28"/>
          <w:szCs w:val="28"/>
          <w:lang w:eastAsia="ar-SA"/>
        </w:rPr>
        <w:t>region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. </w:t>
      </w:r>
      <w:r>
        <w:rPr>
          <w:rFonts w:asciiTheme="majorBidi" w:hAnsiTheme="majorBidi" w:cstheme="majorBidi"/>
          <w:sz w:val="28"/>
          <w:szCs w:val="28"/>
          <w:lang w:eastAsia="ar-SA"/>
        </w:rPr>
        <w:t>Traditionally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used in the treatment of </w:t>
      </w:r>
      <w:r>
        <w:rPr>
          <w:rFonts w:asciiTheme="majorBidi" w:hAnsiTheme="majorBidi" w:cstheme="majorBidi"/>
          <w:sz w:val="28"/>
          <w:szCs w:val="28"/>
          <w:lang w:eastAsia="ar-SA"/>
        </w:rPr>
        <w:t>diabetic conditions.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The aim of the present investigation was to evaluate the antioxidant, </w:t>
      </w:r>
      <w:r>
        <w:rPr>
          <w:rFonts w:asciiTheme="majorBidi" w:hAnsiTheme="majorBidi" w:cstheme="majorBidi"/>
          <w:sz w:val="28"/>
          <w:szCs w:val="28"/>
          <w:lang w:eastAsia="ar-SA"/>
        </w:rPr>
        <w:t>antihyperlipidemic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and </w:t>
      </w:r>
      <w:r>
        <w:rPr>
          <w:rFonts w:asciiTheme="majorBidi" w:hAnsiTheme="majorBidi" w:cstheme="majorBidi"/>
          <w:sz w:val="28"/>
          <w:szCs w:val="28"/>
          <w:lang w:eastAsia="ar-SA"/>
        </w:rPr>
        <w:t>antidiabetic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activity of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ethyl acetate </w:t>
      </w:r>
      <w:r>
        <w:rPr>
          <w:rFonts w:asciiTheme="majorBidi" w:hAnsiTheme="majorBidi" w:cstheme="majorBidi"/>
          <w:sz w:val="28"/>
          <w:szCs w:val="28"/>
          <w:lang w:eastAsia="ar-SA"/>
        </w:rPr>
        <w:t>extract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taken from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Asphodelus microcarpus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(Asphodelaceae)</w:t>
      </w:r>
      <w:r>
        <w:rPr>
          <w:rFonts w:asciiTheme="majorBidi" w:hAnsiTheme="majorBidi" w:cstheme="majorBidi"/>
          <w:sz w:val="28"/>
          <w:szCs w:val="28"/>
          <w:lang w:eastAsia="ar-SA"/>
        </w:rPr>
        <w:t>.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sz w:val="28"/>
          <w:szCs w:val="28"/>
          <w:lang w:eastAsia="ar-SA"/>
        </w:rPr>
      </w:pP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jc w:val="both"/>
        <w:rPr>
          <w:rFonts w:asciiTheme="majorBidi" w:hAnsiTheme="majorBidi" w:cstheme="majorBidi"/>
          <w:sz w:val="28"/>
          <w:szCs w:val="28"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eastAsia="ar-SA"/>
        </w:rPr>
        <w:t>Methods: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Ethyl acetate </w:t>
      </w:r>
      <w:r>
        <w:rPr>
          <w:rFonts w:asciiTheme="majorBidi" w:hAnsiTheme="majorBidi" w:cstheme="majorBidi"/>
          <w:sz w:val="28"/>
          <w:szCs w:val="28"/>
          <w:lang w:eastAsia="ar-SA"/>
        </w:rPr>
        <w:t>extract taken from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Asphodelus microcarpus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tubers </w:t>
      </w:r>
      <w:r>
        <w:rPr>
          <w:rFonts w:asciiTheme="majorBidi" w:hAnsiTheme="majorBidi" w:cstheme="majorBidi"/>
          <w:sz w:val="28"/>
          <w:szCs w:val="28"/>
          <w:lang w:eastAsia="ar-SA"/>
        </w:rPr>
        <w:t>used for the study. Chemical test</w:t>
      </w:r>
      <w:r>
        <w:rPr>
          <w:rFonts w:asciiTheme="majorBidi" w:hAnsiTheme="majorBidi" w:cstheme="majorBidi"/>
          <w:sz w:val="28"/>
          <w:szCs w:val="28"/>
          <w:lang w:eastAsia="ar-SA"/>
        </w:rPr>
        <w:t>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of different extract,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d</w:t>
      </w:r>
      <w:r>
        <w:rPr>
          <w:rFonts w:asciiTheme="majorBidi" w:hAnsiTheme="majorBidi" w:cstheme="majorBidi"/>
          <w:sz w:val="28"/>
          <w:szCs w:val="28"/>
          <w:lang w:eastAsia="ar-SA"/>
        </w:rPr>
        <w:t>iabetic profile, lipid profile, kidney and liv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er functions, and antioxidant anti-inflammatory </w:t>
      </w:r>
      <w:r>
        <w:rPr>
          <w:rFonts w:asciiTheme="majorBidi" w:hAnsiTheme="majorBidi" w:cstheme="majorBidi"/>
          <w:sz w:val="28"/>
          <w:szCs w:val="28"/>
          <w:lang w:eastAsia="ar-SA"/>
        </w:rPr>
        <w:t>parameters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were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performed. Diabetes was induced in rat by </w:t>
      </w:r>
      <w:r>
        <w:rPr>
          <w:rFonts w:asciiTheme="majorBidi" w:hAnsiTheme="majorBidi" w:cstheme="majorBidi"/>
          <w:sz w:val="28"/>
          <w:szCs w:val="28"/>
          <w:lang w:eastAsia="ar-SA"/>
        </w:rPr>
        <w:t>HFD feed for 10 weeks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. The rats were divided into following </w:t>
      </w:r>
      <w:r>
        <w:rPr>
          <w:rFonts w:asciiTheme="majorBidi" w:hAnsiTheme="majorBidi" w:cstheme="majorBidi"/>
          <w:sz w:val="28"/>
          <w:szCs w:val="28"/>
          <w:lang w:eastAsia="ar-SA"/>
        </w:rPr>
        <w:t>groups: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Group I 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normal control,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Group II (Vehicle) 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diabetic control, Group III diabetic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rats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>AM</w:t>
      </w:r>
      <w:r>
        <w:rPr>
          <w:rFonts w:asciiTheme="majorBidi" w:hAnsiTheme="majorBidi" w:cstheme="majorBidi"/>
          <w:sz w:val="28"/>
          <w:szCs w:val="28"/>
          <w:lang w:eastAsia="ar-SA"/>
        </w:rPr>
        <w:t>(10 mg/kg</w:t>
      </w:r>
      <w:r>
        <w:rPr>
          <w:rFonts w:asciiTheme="majorBidi" w:hAnsiTheme="majorBidi" w:cstheme="majorBidi"/>
          <w:sz w:val="28"/>
          <w:szCs w:val="28"/>
          <w:lang w:eastAsia="ar-SA"/>
        </w:rPr>
        <w:t>), Group IV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diabetic rats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(AM </w:t>
      </w:r>
      <w:r>
        <w:rPr>
          <w:rFonts w:asciiTheme="majorBidi" w:hAnsiTheme="majorBidi" w:cstheme="majorBidi"/>
          <w:sz w:val="28"/>
          <w:szCs w:val="28"/>
          <w:lang w:eastAsia="ar-SA"/>
        </w:rPr>
        <w:t>1</w:t>
      </w:r>
      <w:r>
        <w:rPr>
          <w:rFonts w:asciiTheme="majorBidi" w:hAnsiTheme="majorBidi" w:cstheme="majorBidi"/>
          <w:sz w:val="28"/>
          <w:szCs w:val="28"/>
          <w:lang w:eastAsia="ar-SA"/>
        </w:rPr>
        <w:t>0 mg/kg</w:t>
      </w:r>
      <w:r>
        <w:rPr>
          <w:rFonts w:asciiTheme="majorBidi" w:hAnsiTheme="majorBidi" w:cstheme="majorBidi"/>
          <w:sz w:val="28"/>
          <w:szCs w:val="28"/>
          <w:lang w:eastAsia="ar-SA"/>
        </w:rPr>
        <w:t>+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MET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100 mg/kg</w:t>
      </w:r>
      <w:r>
        <w:rPr>
          <w:rFonts w:asciiTheme="majorBidi" w:hAnsiTheme="majorBidi" w:cstheme="majorBidi"/>
          <w:sz w:val="28"/>
          <w:szCs w:val="28"/>
          <w:lang w:eastAsia="ar-SA"/>
        </w:rPr>
        <w:t>), Group V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diabetic rats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>AM (20 mg/kg</w:t>
      </w:r>
      <w:r>
        <w:rPr>
          <w:rFonts w:asciiTheme="majorBidi" w:hAnsiTheme="majorBidi" w:cstheme="majorBidi"/>
          <w:sz w:val="28"/>
          <w:szCs w:val="28"/>
          <w:lang w:eastAsia="ar-SA"/>
        </w:rPr>
        <w:t>), Group VI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diabetic rats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>(AM 2</w:t>
      </w:r>
      <w:r>
        <w:rPr>
          <w:rFonts w:asciiTheme="majorBidi" w:hAnsiTheme="majorBidi" w:cstheme="majorBidi"/>
          <w:sz w:val="28"/>
          <w:szCs w:val="28"/>
          <w:lang w:eastAsia="ar-SA"/>
        </w:rPr>
        <w:t>0 mg/kg</w:t>
      </w:r>
      <w:r>
        <w:rPr>
          <w:rFonts w:asciiTheme="majorBidi" w:hAnsiTheme="majorBidi" w:cstheme="majorBidi"/>
          <w:sz w:val="28"/>
          <w:szCs w:val="28"/>
          <w:lang w:eastAsia="ar-SA"/>
        </w:rPr>
        <w:t>+ MET 100 mg/kg</w:t>
      </w:r>
      <w:r>
        <w:rPr>
          <w:rFonts w:asciiTheme="majorBidi" w:hAnsiTheme="majorBidi" w:cstheme="majorBidi"/>
          <w:sz w:val="28"/>
          <w:szCs w:val="28"/>
          <w:lang w:eastAsia="ar-SA"/>
        </w:rPr>
        <w:t>),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Group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VII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diabetic rats</w:t>
      </w:r>
      <w:r>
        <w:rPr>
          <w:rFonts w:hint="cs" w:asciiTheme="majorBidi" w:hAnsiTheme="majorBidi" w:cstheme="majorBidi"/>
          <w:sz w:val="28"/>
          <w:szCs w:val="28"/>
          <w:lang w:eastAsia="ar-SA"/>
        </w:rPr>
        <w:t>–</w:t>
      </w:r>
      <w:r>
        <w:rPr>
          <w:rFonts w:asciiTheme="majorBidi" w:hAnsiTheme="majorBidi" w:cstheme="majorBidi"/>
          <w:sz w:val="28"/>
          <w:szCs w:val="28"/>
          <w:lang w:eastAsia="ar-SA"/>
        </w:rPr>
        <w:t>(MET 100 mg/kg)</w:t>
      </w:r>
      <w:r>
        <w:rPr>
          <w:rFonts w:asciiTheme="majorBidi" w:hAnsiTheme="majorBidi" w:cstheme="majorBidi"/>
          <w:sz w:val="28"/>
          <w:szCs w:val="28"/>
          <w:lang w:eastAsia="ar-SA"/>
        </w:rPr>
        <w:t>. Bodyweight of each rat in the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different groups was recorded daily. Biochemical and antioxidant enzyme parameters were determined on day </w:t>
      </w:r>
      <w:r>
        <w:rPr>
          <w:rFonts w:asciiTheme="majorBidi" w:hAnsiTheme="majorBidi" w:cstheme="majorBidi"/>
          <w:sz w:val="28"/>
          <w:szCs w:val="28"/>
          <w:lang w:eastAsia="ar-SA"/>
        </w:rPr>
        <w:t>16</w:t>
      </w:r>
      <w:r>
        <w:rPr>
          <w:rFonts w:asciiTheme="majorBidi" w:hAnsiTheme="majorBidi" w:cstheme="majorBidi"/>
          <w:sz w:val="28"/>
          <w:szCs w:val="28"/>
          <w:lang w:eastAsia="ar-SA"/>
        </w:rPr>
        <w:t>.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jc w:val="both"/>
        <w:rPr>
          <w:rFonts w:asciiTheme="majorBidi" w:hAnsiTheme="majorBidi" w:cstheme="majorBidi"/>
          <w:sz w:val="28"/>
          <w:szCs w:val="28"/>
          <w:lang w:eastAsia="ar-SA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jc w:val="both"/>
        <w:rPr>
          <w:rFonts w:asciiTheme="majorBidi" w:hAnsiTheme="majorBidi" w:cstheme="majorBidi"/>
          <w:sz w:val="28"/>
          <w:szCs w:val="28"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eastAsia="ar-SA"/>
        </w:rPr>
        <w:t>Results: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The </w:t>
      </w:r>
      <w:r>
        <w:rPr>
          <w:rFonts w:asciiTheme="majorBidi" w:hAnsiTheme="majorBidi" w:cstheme="majorBidi"/>
          <w:sz w:val="28"/>
          <w:szCs w:val="28"/>
          <w:lang w:eastAsia="ar-SA"/>
        </w:rPr>
        <w:t>ethyl acetate extract of AM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shown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better glucose </w:t>
      </w:r>
      <w:r>
        <w:rPr>
          <w:rFonts w:asciiTheme="majorBidi" w:hAnsiTheme="majorBidi" w:cstheme="majorBidi"/>
          <w:sz w:val="28"/>
          <w:szCs w:val="28"/>
          <w:lang w:eastAsia="ar-SA"/>
        </w:rPr>
        <w:t>utilization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and insulin resis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tance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improvement.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Orally treatment of different doses of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AM tubers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extract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alone and/or with metformin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decreased the level of serum glucose, </w:t>
      </w:r>
      <w:r>
        <w:rPr>
          <w:rFonts w:asciiTheme="majorBidi" w:hAnsiTheme="majorBidi" w:cstheme="majorBidi"/>
          <w:sz w:val="28"/>
          <w:szCs w:val="28"/>
          <w:lang w:eastAsia="ar-SA"/>
        </w:rPr>
        <w:t>activity of liver  alpha glucosidase, activity of pancreatic  alpha amylase, MDA, CRP and leptin</w:t>
      </w:r>
      <w:r>
        <w:rPr>
          <w:rFonts w:asciiTheme="majorBidi" w:hAnsiTheme="majorBidi" w:cstheme="majorBidi"/>
          <w:sz w:val="28"/>
          <w:szCs w:val="28"/>
          <w:lang w:eastAsia="ar-SA"/>
        </w:rPr>
        <w:t>. Treatment showed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increased level of plasma insulin, </w:t>
      </w:r>
      <w:r>
        <w:rPr>
          <w:rFonts w:asciiTheme="majorBidi" w:hAnsiTheme="majorBidi" w:cstheme="majorBidi"/>
          <w:sz w:val="28"/>
          <w:szCs w:val="28"/>
          <w:lang w:eastAsia="ar-SA"/>
        </w:rPr>
        <w:t>Catalase,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glutathione </w:t>
      </w:r>
      <w:r>
        <w:rPr>
          <w:rFonts w:asciiTheme="majorBidi" w:hAnsiTheme="majorBidi" w:cstheme="majorBidi"/>
          <w:sz w:val="28"/>
          <w:szCs w:val="28"/>
          <w:lang w:eastAsia="ar-SA"/>
        </w:rPr>
        <w:t>Peroxidase,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liver GSH,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total </w:t>
      </w:r>
      <w:r>
        <w:rPr>
          <w:rFonts w:asciiTheme="majorBidi" w:hAnsiTheme="majorBidi" w:cstheme="majorBidi"/>
          <w:sz w:val="28"/>
          <w:szCs w:val="28"/>
          <w:lang w:eastAsia="ar-SA"/>
        </w:rPr>
        <w:t>antioxidant capacity</w:t>
      </w:r>
      <w:r>
        <w:rPr>
          <w:rFonts w:asciiTheme="majorBidi" w:hAnsiTheme="majorBidi" w:cstheme="majorBidi"/>
          <w:sz w:val="28"/>
          <w:szCs w:val="28"/>
          <w:lang w:eastAsia="ar-SA"/>
        </w:rPr>
        <w:t>.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HFD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induced d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iabetes groups rat treated with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different doses of </w:t>
      </w:r>
      <w:r>
        <w:rPr>
          <w:rFonts w:asciiTheme="majorBidi" w:hAnsiTheme="majorBidi" w:cstheme="majorBidi"/>
          <w:sz w:val="28"/>
          <w:szCs w:val="28"/>
          <w:lang w:eastAsia="ar-SA"/>
        </w:rPr>
        <w:t>AM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tubers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extract and </w:t>
      </w:r>
      <w:r>
        <w:rPr>
          <w:rFonts w:asciiTheme="majorBidi" w:hAnsiTheme="majorBidi" w:cstheme="majorBidi"/>
          <w:sz w:val="28"/>
          <w:szCs w:val="28"/>
          <w:lang w:eastAsia="ar-SA"/>
        </w:rPr>
        <w:t>metformin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significantly increased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muscle glucose transporter 4 (GLUT4), and remarked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>regenerative effect on the liver, kidney and pancreas.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rPr>
          <w:rFonts w:asciiTheme="majorBidi" w:hAnsiTheme="majorBidi" w:cstheme="majorBidi"/>
          <w:sz w:val="28"/>
          <w:szCs w:val="28"/>
          <w:lang w:eastAsia="ar-SA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jc w:val="both"/>
        <w:rPr>
          <w:rFonts w:asciiTheme="majorBidi" w:hAnsiTheme="majorBidi" w:cstheme="majorBidi"/>
          <w:sz w:val="28"/>
          <w:szCs w:val="28"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eastAsia="ar-SA"/>
        </w:rPr>
        <w:t>Conclusion: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The antioxidant, </w:t>
      </w:r>
      <w:r>
        <w:rPr>
          <w:rFonts w:asciiTheme="majorBidi" w:hAnsiTheme="majorBidi" w:cstheme="majorBidi"/>
          <w:sz w:val="28"/>
          <w:szCs w:val="28"/>
          <w:lang w:eastAsia="ar-SA"/>
        </w:rPr>
        <w:t>antihyperlipidemic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and </w:t>
      </w:r>
      <w:r>
        <w:rPr>
          <w:rFonts w:asciiTheme="majorBidi" w:hAnsiTheme="majorBidi" w:cstheme="majorBidi"/>
          <w:sz w:val="28"/>
          <w:szCs w:val="28"/>
          <w:lang w:eastAsia="ar-SA"/>
        </w:rPr>
        <w:t>antidiabetic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effect of </w:t>
      </w:r>
      <w:r>
        <w:rPr>
          <w:rFonts w:asciiTheme="majorBidi" w:hAnsiTheme="majorBidi" w:cstheme="majorBidi"/>
          <w:sz w:val="28"/>
          <w:szCs w:val="28"/>
          <w:lang w:eastAsia="ar-SA"/>
        </w:rPr>
        <w:t>ethyl acetate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extract from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Asphodelus microcarpus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suggests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a potential therapeutic treatment to </w:t>
      </w:r>
      <w:r>
        <w:rPr>
          <w:rFonts w:asciiTheme="majorBidi" w:hAnsiTheme="majorBidi" w:cstheme="majorBidi"/>
          <w:sz w:val="28"/>
          <w:szCs w:val="28"/>
          <w:lang w:eastAsia="ar-SA"/>
        </w:rPr>
        <w:t>antidiabetic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conditions.</w:t>
      </w:r>
    </w:p>
    <w:p>
      <w:pPr>
        <w:pStyle w:val="style0"/>
        <w:autoSpaceDE w:val="false"/>
        <w:autoSpaceDN w:val="false"/>
        <w:bidi w:val="false"/>
        <w:adjustRightInd w:val="false"/>
        <w:spacing w:after="0" w:lineRule="auto" w:line="240"/>
        <w:jc w:val="both"/>
        <w:rPr>
          <w:rFonts w:asciiTheme="majorBidi" w:hAnsiTheme="majorBidi" w:cstheme="majorBidi"/>
          <w:sz w:val="28"/>
          <w:szCs w:val="28"/>
          <w:lang w:eastAsia="ar-SA"/>
        </w:rPr>
      </w:pPr>
    </w:p>
    <w:p>
      <w:pPr>
        <w:pStyle w:val="style0"/>
        <w:bidi w:val="false"/>
        <w:rPr>
          <w:rFonts w:asciiTheme="majorBidi" w:hAnsiTheme="majorBidi" w:cstheme="majorBidi"/>
          <w:i/>
          <w:iCs/>
          <w:sz w:val="28"/>
          <w:szCs w:val="28"/>
          <w:lang w:eastAsia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eastAsia="ar-SA"/>
        </w:rPr>
        <w:t>Keywords: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  </w:t>
      </w:r>
      <w:r>
        <w:rPr>
          <w:rFonts w:asciiTheme="majorBidi" w:hAnsiTheme="majorBidi" w:cstheme="majorBidi"/>
          <w:sz w:val="28"/>
          <w:szCs w:val="28"/>
          <w:lang w:eastAsia="ar-SA"/>
        </w:rPr>
        <w:t>A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M;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Asphodelus microcarpus</w:t>
      </w:r>
      <w:r>
        <w:rPr>
          <w:rFonts w:asciiTheme="majorBidi" w:hAnsiTheme="majorBidi" w:cstheme="majorBidi"/>
          <w:sz w:val="28"/>
          <w:szCs w:val="28"/>
          <w:lang w:eastAsia="ar-SA"/>
        </w:rPr>
        <w:t xml:space="preserve">,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MET; metformin</w:t>
      </w:r>
    </w:p>
    <w:p>
      <w:pPr>
        <w:pStyle w:val="style0"/>
        <w:bidi w:val="false"/>
        <w:rPr>
          <w:rFonts w:asciiTheme="majorBidi" w:hAnsiTheme="majorBidi" w:cstheme="majorBidi"/>
          <w:i/>
          <w:iCs/>
          <w:sz w:val="28"/>
          <w:szCs w:val="28"/>
          <w:lang w:eastAsia="ar-SA"/>
        </w:rPr>
      </w:pP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 xml:space="preserve">biography : 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G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 xml:space="preserve">amal mostafa mahmoud  has finished  master degree in faculty of science </w:t>
      </w: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Alexandria university Egypt</w:t>
      </w:r>
    </w:p>
    <w:p>
      <w:pPr>
        <w:pStyle w:val="style0"/>
        <w:bidi w:val="false"/>
        <w:rPr>
          <w:rFonts w:asciiTheme="majorBidi" w:hAnsiTheme="majorBidi" w:cstheme="majorBidi"/>
          <w:sz w:val="28"/>
          <w:szCs w:val="28"/>
          <w:lang w:eastAsia="ar-SA"/>
        </w:rPr>
      </w:pPr>
    </w:p>
    <w:p>
      <w:pPr>
        <w:pStyle w:val="style0"/>
        <w:bidi w:val="false"/>
        <w:rPr>
          <w:rFonts w:asciiTheme="majorBidi" w:hAnsiTheme="majorBidi" w:cstheme="majorBidi"/>
          <w:i/>
          <w:iCs/>
          <w:sz w:val="28"/>
          <w:szCs w:val="28"/>
          <w:lang w:eastAsia="ar-SA"/>
        </w:rPr>
      </w:pP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name:Gamal mostafa mahmoud</w:t>
      </w:r>
    </w:p>
    <w:p>
      <w:pPr>
        <w:pStyle w:val="style0"/>
        <w:bidi w:val="false"/>
        <w:rPr>
          <w:rFonts w:asciiTheme="majorBidi" w:hAnsiTheme="majorBidi" w:cstheme="majorBidi"/>
          <w:i/>
          <w:iCs/>
          <w:sz w:val="28"/>
          <w:szCs w:val="28"/>
          <w:lang w:eastAsia="ar-SA"/>
        </w:rPr>
      </w:pP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phone 00201282566861</w:t>
      </w:r>
    </w:p>
    <w:p>
      <w:pPr>
        <w:pStyle w:val="style0"/>
        <w:bidi w:val="false"/>
        <w:rPr>
          <w:rFonts w:asciiTheme="majorBidi" w:hAnsiTheme="majorBidi" w:cstheme="majorBidi"/>
          <w:sz w:val="28"/>
          <w:szCs w:val="28"/>
          <w:lang w:eastAsia="ar-SA"/>
        </w:rPr>
      </w:pPr>
      <w:r>
        <w:rPr>
          <w:rFonts w:asciiTheme="majorBidi" w:hAnsiTheme="majorBidi" w:cstheme="majorBidi"/>
          <w:i/>
          <w:iCs/>
          <w:sz w:val="28"/>
          <w:szCs w:val="28"/>
          <w:lang w:eastAsia="ar-SA"/>
        </w:rPr>
        <w:t>Email; jimmymostafa@yahoo.com</w:t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</w:compat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Words>329</Words>
  <Characters>2026</Characters>
  <Application>WPS Office Writer</Application>
  <DocSecurity>0</DocSecurity>
  <Paragraphs>19</Paragraphs>
  <ScaleCrop>false</ScaleCrop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2017-03-08T17:31:00Z</dcterms:created>
  <dc:creator>Exprise</dc:creator>
  <lastModifiedBy>Lenovo A3500-HV</lastModifiedBy>
  <dcterms:modified xsi:type="dcterms:W3CDTF">2017-03-26T08:21:28Z</dcterms:modified>
  <revision>15</revision>
</coreProperties>
</file>