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8C6" w:rsidRPr="007048C6" w:rsidRDefault="007048C6" w:rsidP="006F71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48C6">
        <w:rPr>
          <w:rFonts w:ascii="Times New Roman" w:hAnsi="Times New Roman" w:cs="Times New Roman"/>
          <w:b/>
          <w:bCs/>
          <w:sz w:val="24"/>
          <w:szCs w:val="24"/>
        </w:rPr>
        <w:t>Evaluation and Assessment of Glycemic Control in Type 2 Diabetes Mellitus Patients by Glycated Hemoglobin and Estimated Average Blood Glucose</w:t>
      </w:r>
    </w:p>
    <w:p w:rsidR="007048C6" w:rsidRPr="007048C6" w:rsidRDefault="007048C6" w:rsidP="007048C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48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71B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Gupta S</w:t>
      </w:r>
      <w:r w:rsidRPr="007048C6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7048C6">
        <w:rPr>
          <w:rFonts w:ascii="Times New Roman" w:hAnsi="Times New Roman" w:cs="Times New Roman"/>
          <w:color w:val="000000"/>
          <w:sz w:val="24"/>
          <w:szCs w:val="24"/>
        </w:rPr>
        <w:t>, Jayan A</w:t>
      </w:r>
      <w:r w:rsidRPr="007048C6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7048C6">
        <w:rPr>
          <w:rFonts w:ascii="Times New Roman" w:hAnsi="Times New Roman" w:cs="Times New Roman"/>
          <w:color w:val="000000"/>
          <w:sz w:val="24"/>
          <w:szCs w:val="24"/>
        </w:rPr>
        <w:t>, Jha AC</w:t>
      </w:r>
      <w:r w:rsidR="006F71B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7048C6">
        <w:rPr>
          <w:rFonts w:ascii="Times New Roman" w:hAnsi="Times New Roman" w:cs="Times New Roman"/>
          <w:color w:val="000000"/>
          <w:sz w:val="24"/>
          <w:szCs w:val="24"/>
        </w:rPr>
        <w:t>, Gautam N</w:t>
      </w:r>
      <w:r w:rsidRPr="007048C6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:rsidR="007048C6" w:rsidRPr="007048C6" w:rsidRDefault="007048C6" w:rsidP="007048C6">
      <w:pPr>
        <w:jc w:val="both"/>
        <w:rPr>
          <w:rFonts w:ascii="Times New Roman" w:hAnsi="Times New Roman" w:cs="Times New Roman"/>
          <w:sz w:val="24"/>
          <w:szCs w:val="24"/>
        </w:rPr>
      </w:pPr>
      <w:r w:rsidRPr="007048C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048C6">
        <w:rPr>
          <w:rFonts w:ascii="Times New Roman" w:hAnsi="Times New Roman" w:cs="Times New Roman"/>
          <w:sz w:val="24"/>
          <w:szCs w:val="24"/>
        </w:rPr>
        <w:t>Department of Biochemistry, National Medical College Teaching Hospital, Birgunj, Nepal</w:t>
      </w:r>
    </w:p>
    <w:p w:rsidR="007048C6" w:rsidRPr="007048C6" w:rsidRDefault="007048C6" w:rsidP="007048C6">
      <w:pPr>
        <w:jc w:val="both"/>
        <w:rPr>
          <w:rFonts w:ascii="Times New Roman" w:hAnsi="Times New Roman" w:cs="Times New Roman"/>
          <w:sz w:val="24"/>
          <w:szCs w:val="24"/>
        </w:rPr>
      </w:pPr>
      <w:r w:rsidRPr="007048C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048C6">
        <w:rPr>
          <w:rFonts w:ascii="Times New Roman" w:hAnsi="Times New Roman" w:cs="Times New Roman"/>
          <w:sz w:val="24"/>
          <w:szCs w:val="24"/>
        </w:rPr>
        <w:t>Department of Biochemistry, Universal College of Medical Sciences, Bhairahawa, Nepal</w:t>
      </w:r>
    </w:p>
    <w:p w:rsidR="007048C6" w:rsidRDefault="007048C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48C6">
        <w:rPr>
          <w:rFonts w:ascii="Times New Roman" w:hAnsi="Times New Roman" w:cs="Times New Roman"/>
          <w:b/>
          <w:bCs/>
          <w:sz w:val="24"/>
          <w:szCs w:val="24"/>
        </w:rPr>
        <w:t>Abstract:</w:t>
      </w:r>
    </w:p>
    <w:p w:rsidR="00287928" w:rsidRDefault="007048C6" w:rsidP="00287928">
      <w:pPr>
        <w:jc w:val="both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Pr="007048C6">
        <w:rPr>
          <w:sz w:val="20"/>
          <w:szCs w:val="20"/>
        </w:rPr>
        <w:t xml:space="preserve"> </w:t>
      </w:r>
      <w:r w:rsidR="00287928" w:rsidRPr="00287928">
        <w:rPr>
          <w:rFonts w:ascii="Times New Roman" w:hAnsi="Times New Roman" w:cs="Times New Roman"/>
          <w:sz w:val="24"/>
          <w:szCs w:val="24"/>
        </w:rPr>
        <w:t xml:space="preserve">Glycated hemoglobin concentrations reflect time-averaged blood glucose during the previous 2-3 months and are used as the gold standard for long term follow up of glycemic control. </w:t>
      </w:r>
      <w:r w:rsidRPr="00287928">
        <w:rPr>
          <w:rFonts w:ascii="Times New Roman" w:hAnsi="Times New Roman" w:cs="Times New Roman"/>
          <w:sz w:val="24"/>
          <w:szCs w:val="24"/>
        </w:rPr>
        <w:t xml:space="preserve">The patients should </w:t>
      </w:r>
      <w:r w:rsidR="00287928" w:rsidRPr="00287928">
        <w:rPr>
          <w:rFonts w:ascii="Times New Roman" w:hAnsi="Times New Roman" w:cs="Times New Roman"/>
          <w:sz w:val="24"/>
          <w:szCs w:val="24"/>
        </w:rPr>
        <w:t xml:space="preserve">be </w:t>
      </w:r>
      <w:r w:rsidRPr="00287928">
        <w:rPr>
          <w:rFonts w:ascii="Times New Roman" w:hAnsi="Times New Roman" w:cs="Times New Roman"/>
          <w:sz w:val="24"/>
          <w:szCs w:val="24"/>
        </w:rPr>
        <w:t>clearly</w:t>
      </w:r>
      <w:r w:rsidR="00287928" w:rsidRPr="00287928">
        <w:rPr>
          <w:rFonts w:ascii="Times New Roman" w:hAnsi="Times New Roman" w:cs="Times New Roman"/>
          <w:sz w:val="24"/>
          <w:szCs w:val="24"/>
        </w:rPr>
        <w:t xml:space="preserve"> </w:t>
      </w:r>
      <w:r w:rsidRPr="00287928">
        <w:rPr>
          <w:rFonts w:ascii="Times New Roman" w:hAnsi="Times New Roman" w:cs="Times New Roman"/>
          <w:sz w:val="24"/>
          <w:szCs w:val="24"/>
        </w:rPr>
        <w:t>explain</w:t>
      </w:r>
      <w:r w:rsidR="00287928" w:rsidRPr="00287928">
        <w:rPr>
          <w:rFonts w:ascii="Times New Roman" w:hAnsi="Times New Roman" w:cs="Times New Roman"/>
          <w:sz w:val="24"/>
          <w:szCs w:val="24"/>
        </w:rPr>
        <w:t>ed</w:t>
      </w:r>
      <w:r w:rsidRPr="00287928">
        <w:rPr>
          <w:rFonts w:ascii="Times New Roman" w:hAnsi="Times New Roman" w:cs="Times New Roman"/>
          <w:sz w:val="24"/>
          <w:szCs w:val="24"/>
        </w:rPr>
        <w:t xml:space="preserve"> in the context of the importance of having good daily glycemic profiles to understand the relationship between high HbA1c results and health risks.</w:t>
      </w:r>
      <w:r>
        <w:rPr>
          <w:sz w:val="20"/>
          <w:szCs w:val="20"/>
        </w:rPr>
        <w:t xml:space="preserve"> </w:t>
      </w:r>
    </w:p>
    <w:p w:rsidR="00287928" w:rsidRDefault="007048C6" w:rsidP="00287928">
      <w:pPr>
        <w:jc w:val="both"/>
        <w:rPr>
          <w:rFonts w:ascii="Times New Roman" w:hAnsi="Times New Roman" w:cs="Times New Roman"/>
          <w:sz w:val="24"/>
          <w:szCs w:val="24"/>
        </w:rPr>
      </w:pPr>
      <w:r w:rsidRPr="007048C6">
        <w:rPr>
          <w:rFonts w:ascii="Times New Roman" w:hAnsi="Times New Roman" w:cs="Times New Roman"/>
          <w:b/>
          <w:bCs/>
          <w:sz w:val="24"/>
          <w:szCs w:val="24"/>
        </w:rPr>
        <w:t xml:space="preserve">Objective: </w:t>
      </w:r>
      <w:r w:rsidRPr="007048C6">
        <w:rPr>
          <w:rFonts w:ascii="Times New Roman" w:hAnsi="Times New Roman" w:cs="Times New Roman"/>
          <w:sz w:val="24"/>
          <w:szCs w:val="24"/>
        </w:rPr>
        <w:t xml:space="preserve">To estimate HbA1c (%) in type 2 Diabetes mellitus (DM) patients to calculate estimated average blood glucose (eAG) and to correlate them with fasting and post prandial blood glucose level. </w:t>
      </w:r>
    </w:p>
    <w:p w:rsidR="00287928" w:rsidRDefault="007048C6" w:rsidP="00287928">
      <w:pPr>
        <w:jc w:val="both"/>
        <w:rPr>
          <w:rFonts w:ascii="Times New Roman" w:hAnsi="Times New Roman" w:cs="Times New Roman"/>
          <w:sz w:val="24"/>
          <w:szCs w:val="24"/>
        </w:rPr>
      </w:pPr>
      <w:r w:rsidRPr="007048C6">
        <w:rPr>
          <w:rFonts w:ascii="Times New Roman" w:hAnsi="Times New Roman" w:cs="Times New Roman"/>
          <w:b/>
          <w:bCs/>
          <w:sz w:val="24"/>
          <w:szCs w:val="24"/>
        </w:rPr>
        <w:t xml:space="preserve">Materials and methods: </w:t>
      </w:r>
      <w:r w:rsidRPr="007048C6">
        <w:rPr>
          <w:rFonts w:ascii="Times New Roman" w:hAnsi="Times New Roman" w:cs="Times New Roman"/>
          <w:sz w:val="24"/>
          <w:szCs w:val="24"/>
        </w:rPr>
        <w:t xml:space="preserve">HbA1c was estimated in hemolysate by nephelometric method followed by National Glycohemoglobin Standardization Program (NGSP) protocol with MISPA-I2 smart card system in 104 type 2 DM patients. </w:t>
      </w:r>
      <w:r w:rsidR="006F71BF">
        <w:rPr>
          <w:rFonts w:ascii="Times New Roman" w:hAnsi="Times New Roman" w:cs="Times New Roman"/>
          <w:sz w:val="24"/>
          <w:szCs w:val="24"/>
        </w:rPr>
        <w:t>Fasting blood glucose (</w:t>
      </w:r>
      <w:r w:rsidRPr="007048C6">
        <w:rPr>
          <w:rFonts w:ascii="Times New Roman" w:hAnsi="Times New Roman" w:cs="Times New Roman"/>
          <w:sz w:val="24"/>
          <w:szCs w:val="24"/>
        </w:rPr>
        <w:t>FBG</w:t>
      </w:r>
      <w:r w:rsidR="006F71BF">
        <w:rPr>
          <w:rFonts w:ascii="Times New Roman" w:hAnsi="Times New Roman" w:cs="Times New Roman"/>
          <w:sz w:val="24"/>
          <w:szCs w:val="24"/>
        </w:rPr>
        <w:t>)</w:t>
      </w:r>
      <w:r w:rsidRPr="007048C6">
        <w:rPr>
          <w:rFonts w:ascii="Times New Roman" w:hAnsi="Times New Roman" w:cs="Times New Roman"/>
          <w:sz w:val="24"/>
          <w:szCs w:val="24"/>
        </w:rPr>
        <w:t xml:space="preserve"> and </w:t>
      </w:r>
      <w:r w:rsidR="006F71BF">
        <w:rPr>
          <w:rFonts w:ascii="Times New Roman" w:hAnsi="Times New Roman" w:cs="Times New Roman"/>
          <w:sz w:val="24"/>
          <w:szCs w:val="24"/>
        </w:rPr>
        <w:t>Post prandial blood glucose (</w:t>
      </w:r>
      <w:r w:rsidRPr="007048C6">
        <w:rPr>
          <w:rFonts w:ascii="Times New Roman" w:hAnsi="Times New Roman" w:cs="Times New Roman"/>
          <w:sz w:val="24"/>
          <w:szCs w:val="24"/>
        </w:rPr>
        <w:t>PPBG</w:t>
      </w:r>
      <w:r w:rsidR="006F71BF">
        <w:rPr>
          <w:rFonts w:ascii="Times New Roman" w:hAnsi="Times New Roman" w:cs="Times New Roman"/>
          <w:sz w:val="24"/>
          <w:szCs w:val="24"/>
        </w:rPr>
        <w:t>)</w:t>
      </w:r>
      <w:r w:rsidRPr="007048C6">
        <w:rPr>
          <w:rFonts w:ascii="Times New Roman" w:hAnsi="Times New Roman" w:cs="Times New Roman"/>
          <w:sz w:val="24"/>
          <w:szCs w:val="24"/>
        </w:rPr>
        <w:t xml:space="preserve"> were simultaneously determined in serum of patients. The calculation was done by using formula eAG (mg/dl): (28.7*HbA1c)-46.7 given by NSGP/DCCT guideline. The categorization of glycemic control was made as HbA1c ≤5.9% (very good glycemic control), HbA1c between 6.0 and 6.9 % (good glycemic control), HbA1c between 7.0 and 7.9 % (poor glycemic control), HbA1c ≥ 8% (bad glycemic control). </w:t>
      </w:r>
    </w:p>
    <w:p w:rsidR="00287928" w:rsidRDefault="007048C6" w:rsidP="00287928">
      <w:pPr>
        <w:jc w:val="both"/>
        <w:rPr>
          <w:rFonts w:ascii="Times New Roman" w:hAnsi="Times New Roman" w:cs="Times New Roman"/>
          <w:sz w:val="24"/>
          <w:szCs w:val="24"/>
        </w:rPr>
      </w:pPr>
      <w:r w:rsidRPr="007048C6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7048C6">
        <w:rPr>
          <w:rFonts w:ascii="Times New Roman" w:hAnsi="Times New Roman" w:cs="Times New Roman"/>
          <w:sz w:val="24"/>
          <w:szCs w:val="24"/>
        </w:rPr>
        <w:t xml:space="preserve">The age-wise categorization of type 2 DM shows maximum frequency of patients of 21 (20.19 %) comprising 10 (9.61 %) male and 11(10.57 %) female respectively in age group 41-60 whose HbA1c and eAG were (7.6 ± 2.9 %) and eAG (172.66 ± 81.79 mg/dl) respectively. The statistically significant correlation was observed between HbA1c/eAG with FBG and PPBG (p&lt;0.001). </w:t>
      </w:r>
    </w:p>
    <w:p w:rsidR="006F71BF" w:rsidRPr="006F71BF" w:rsidRDefault="007048C6" w:rsidP="00287928">
      <w:pPr>
        <w:jc w:val="both"/>
        <w:rPr>
          <w:rFonts w:ascii="Times New Roman" w:hAnsi="Times New Roman" w:cs="Times New Roman"/>
          <w:sz w:val="24"/>
          <w:szCs w:val="24"/>
        </w:rPr>
      </w:pPr>
      <w:r w:rsidRPr="006F71BF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="00287928" w:rsidRPr="006F71BF">
        <w:rPr>
          <w:rFonts w:ascii="Times New Roman" w:hAnsi="Times New Roman" w:cs="Times New Roman"/>
          <w:sz w:val="24"/>
          <w:szCs w:val="24"/>
        </w:rPr>
        <w:t>Our study has shown the maximum frequency (20.19 %) of patients were in the category of bad glycemic control HbA1c% ≥8 % in age group 41-60 years</w:t>
      </w:r>
      <w:r w:rsidRPr="006F71BF">
        <w:rPr>
          <w:rFonts w:ascii="Times New Roman" w:hAnsi="Times New Roman" w:cs="Times New Roman"/>
          <w:sz w:val="24"/>
          <w:szCs w:val="24"/>
        </w:rPr>
        <w:t xml:space="preserve"> and increased eAG signifies th</w:t>
      </w:r>
      <w:r w:rsidR="006F71BF">
        <w:rPr>
          <w:rFonts w:ascii="Times New Roman" w:hAnsi="Times New Roman" w:cs="Times New Roman"/>
          <w:sz w:val="24"/>
          <w:szCs w:val="24"/>
        </w:rPr>
        <w:t>e bad glycemic control which</w:t>
      </w:r>
      <w:r w:rsidRPr="006F71BF">
        <w:rPr>
          <w:rFonts w:ascii="Times New Roman" w:hAnsi="Times New Roman" w:cs="Times New Roman"/>
          <w:sz w:val="24"/>
          <w:szCs w:val="24"/>
        </w:rPr>
        <w:t xml:space="preserve"> </w:t>
      </w:r>
      <w:r w:rsidR="006F71BF" w:rsidRPr="006F71BF">
        <w:rPr>
          <w:rFonts w:ascii="Times New Roman" w:hAnsi="Times New Roman" w:cs="Times New Roman"/>
          <w:sz w:val="24"/>
          <w:szCs w:val="24"/>
        </w:rPr>
        <w:t xml:space="preserve">may </w:t>
      </w:r>
      <w:r w:rsidRPr="006F71BF">
        <w:rPr>
          <w:rFonts w:ascii="Times New Roman" w:hAnsi="Times New Roman" w:cs="Times New Roman"/>
          <w:sz w:val="24"/>
          <w:szCs w:val="24"/>
        </w:rPr>
        <w:t xml:space="preserve">project to the complication associated with DM later in life. </w:t>
      </w:r>
    </w:p>
    <w:p w:rsidR="007048C6" w:rsidRPr="006F71BF" w:rsidRDefault="007048C6" w:rsidP="006F71BF">
      <w:pPr>
        <w:jc w:val="both"/>
        <w:rPr>
          <w:rFonts w:ascii="Times New Roman" w:hAnsi="Times New Roman" w:cs="Times New Roman"/>
          <w:sz w:val="24"/>
          <w:szCs w:val="24"/>
        </w:rPr>
      </w:pPr>
      <w:r w:rsidRPr="006F71BF">
        <w:rPr>
          <w:rFonts w:ascii="Times New Roman" w:hAnsi="Times New Roman" w:cs="Times New Roman"/>
          <w:sz w:val="24"/>
          <w:szCs w:val="24"/>
        </w:rPr>
        <w:t xml:space="preserve">KEYWORDS: </w:t>
      </w:r>
      <w:r w:rsidR="006F71BF" w:rsidRPr="006F71BF">
        <w:rPr>
          <w:rFonts w:ascii="Times New Roman" w:hAnsi="Times New Roman" w:cs="Times New Roman"/>
          <w:sz w:val="24"/>
          <w:szCs w:val="24"/>
        </w:rPr>
        <w:t xml:space="preserve">estimated average glucose, glycemic control, HbA1c, </w:t>
      </w:r>
      <w:r w:rsidRPr="006F71BF">
        <w:rPr>
          <w:rFonts w:ascii="Times New Roman" w:hAnsi="Times New Roman" w:cs="Times New Roman"/>
          <w:sz w:val="24"/>
          <w:szCs w:val="24"/>
        </w:rPr>
        <w:t xml:space="preserve">Type 2 DM. </w:t>
      </w:r>
    </w:p>
    <w:p w:rsidR="007048C6" w:rsidRPr="006F71BF" w:rsidRDefault="007048C6">
      <w:pPr>
        <w:rPr>
          <w:rFonts w:ascii="Times New Roman" w:hAnsi="Times New Roman" w:cs="Times New Roman"/>
          <w:sz w:val="24"/>
          <w:szCs w:val="24"/>
        </w:rPr>
      </w:pPr>
    </w:p>
    <w:sectPr w:rsidR="007048C6" w:rsidRPr="006F71BF" w:rsidSect="00E86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compat/>
  <w:rsids>
    <w:rsidRoot w:val="007048C6"/>
    <w:rsid w:val="000D46E3"/>
    <w:rsid w:val="00287928"/>
    <w:rsid w:val="00421AE8"/>
    <w:rsid w:val="004E5FB9"/>
    <w:rsid w:val="006F71BF"/>
    <w:rsid w:val="007048C6"/>
    <w:rsid w:val="00AD165C"/>
    <w:rsid w:val="00E86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2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048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2019-11-13T09:00:00Z</dcterms:created>
  <dcterms:modified xsi:type="dcterms:W3CDTF">2019-11-13T09:00:00Z</dcterms:modified>
</cp:coreProperties>
</file>