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E06" w:rsidRPr="00414163" w:rsidRDefault="001C5E06">
      <w:pPr>
        <w:pStyle w:val="Text"/>
        <w:ind w:firstLine="0"/>
        <w:rPr>
          <w:rFonts w:asciiTheme="majorBidi" w:hAnsiTheme="majorBidi" w:cstheme="majorBidi"/>
          <w:sz w:val="18"/>
          <w:szCs w:val="18"/>
        </w:rPr>
      </w:pPr>
      <w:r w:rsidRPr="00414163">
        <w:rPr>
          <w:rFonts w:asciiTheme="majorBidi" w:hAnsiTheme="majorBidi" w:cstheme="majorBidi"/>
          <w:sz w:val="18"/>
          <w:szCs w:val="18"/>
        </w:rPr>
        <w:footnoteReference w:customMarkFollows="1" w:id="1"/>
        <w:sym w:font="Symbol" w:char="F020"/>
      </w:r>
    </w:p>
    <w:p w:rsidR="001C5E06" w:rsidRPr="00414163" w:rsidRDefault="00EB1940" w:rsidP="00571CD5">
      <w:pPr>
        <w:pStyle w:val="Title"/>
        <w:framePr w:wrap="notBeside"/>
        <w:rPr>
          <w:rFonts w:asciiTheme="majorBidi" w:hAnsiTheme="majorBidi" w:cstheme="majorBidi"/>
        </w:rPr>
      </w:pPr>
      <w:bookmarkStart w:id="0" w:name="_GoBack"/>
      <w:r w:rsidRPr="00414163">
        <w:rPr>
          <w:rFonts w:asciiTheme="majorBidi" w:hAnsiTheme="majorBidi" w:cstheme="majorBidi"/>
        </w:rPr>
        <w:t xml:space="preserve">Simulation and Optimization of an </w:t>
      </w:r>
      <w:proofErr w:type="spellStart"/>
      <w:r w:rsidRPr="00414163">
        <w:rPr>
          <w:rFonts w:asciiTheme="majorBidi" w:hAnsiTheme="majorBidi" w:cstheme="majorBidi"/>
        </w:rPr>
        <w:t>Electrokinetic</w:t>
      </w:r>
      <w:proofErr w:type="spellEnd"/>
      <w:r w:rsidRPr="00414163">
        <w:rPr>
          <w:rFonts w:asciiTheme="majorBidi" w:hAnsiTheme="majorBidi" w:cstheme="majorBidi"/>
        </w:rPr>
        <w:t xml:space="preserve">-Based </w:t>
      </w:r>
      <w:proofErr w:type="spellStart"/>
      <w:r w:rsidRPr="00414163">
        <w:rPr>
          <w:rFonts w:asciiTheme="majorBidi" w:hAnsiTheme="majorBidi" w:cstheme="majorBidi"/>
        </w:rPr>
        <w:t>Micromixer</w:t>
      </w:r>
      <w:proofErr w:type="spellEnd"/>
    </w:p>
    <w:bookmarkEnd w:id="0"/>
    <w:p w:rsidR="00173C6A" w:rsidRPr="00414163" w:rsidRDefault="00C367BC" w:rsidP="00FE12B1">
      <w:pPr>
        <w:pStyle w:val="Authors"/>
        <w:framePr w:wrap="notBeside" w:x="1335" w:y="-359"/>
        <w:spacing w:after="0"/>
        <w:rPr>
          <w:rFonts w:asciiTheme="majorBidi" w:hAnsiTheme="majorBidi" w:cstheme="majorBidi"/>
          <w:bCs/>
          <w:vertAlign w:val="superscript"/>
          <w:lang w:bidi="fa-IR"/>
        </w:rPr>
      </w:pPr>
      <w:proofErr w:type="spellStart"/>
      <w:r w:rsidRPr="00414163">
        <w:rPr>
          <w:rFonts w:asciiTheme="majorBidi" w:hAnsiTheme="majorBidi" w:cstheme="majorBidi"/>
          <w:bCs/>
        </w:rPr>
        <w:t>Abdolhossein</w:t>
      </w:r>
      <w:proofErr w:type="spellEnd"/>
      <w:r w:rsidRPr="00414163">
        <w:rPr>
          <w:rFonts w:asciiTheme="majorBidi" w:hAnsiTheme="majorBidi" w:cstheme="majorBidi"/>
          <w:bCs/>
        </w:rPr>
        <w:t xml:space="preserve"> Zare</w:t>
      </w:r>
      <w:r w:rsidR="00FE12B1" w:rsidRPr="00414163">
        <w:rPr>
          <w:rFonts w:asciiTheme="majorBidi" w:hAnsiTheme="majorBidi" w:cstheme="majorBidi"/>
          <w:bCs/>
          <w:vertAlign w:val="superscript"/>
        </w:rPr>
        <w:t>1</w:t>
      </w:r>
      <w:r w:rsidR="00FE12B1" w:rsidRPr="00414163">
        <w:rPr>
          <w:rFonts w:asciiTheme="majorBidi" w:hAnsiTheme="majorBidi" w:cstheme="majorBidi"/>
          <w:bCs/>
        </w:rPr>
        <w:t xml:space="preserve">, </w:t>
      </w:r>
      <w:r w:rsidR="009D4750" w:rsidRPr="00414163">
        <w:rPr>
          <w:rFonts w:asciiTheme="majorBidi" w:hAnsiTheme="majorBidi" w:cstheme="majorBidi"/>
          <w:bCs/>
        </w:rPr>
        <w:t>Yousef</w:t>
      </w:r>
      <w:r w:rsidR="007E2FD5" w:rsidRPr="00414163">
        <w:rPr>
          <w:rFonts w:asciiTheme="majorBidi" w:hAnsiTheme="majorBidi" w:cstheme="majorBidi"/>
          <w:bCs/>
        </w:rPr>
        <w:t xml:space="preserve"> </w:t>
      </w:r>
      <w:r w:rsidR="009D4750" w:rsidRPr="00414163">
        <w:rPr>
          <w:rFonts w:asciiTheme="majorBidi" w:hAnsiTheme="majorBidi" w:cstheme="majorBidi"/>
          <w:bCs/>
        </w:rPr>
        <w:t>Bazargan-Lari</w:t>
      </w:r>
      <w:r w:rsidR="0080552E" w:rsidRPr="00414163">
        <w:rPr>
          <w:rFonts w:asciiTheme="majorBidi" w:hAnsiTheme="majorBidi" w:cstheme="majorBidi"/>
          <w:bCs/>
          <w:vertAlign w:val="superscript"/>
        </w:rPr>
        <w:t>1</w:t>
      </w:r>
    </w:p>
    <w:p w:rsidR="004C4C40" w:rsidRPr="00414163" w:rsidRDefault="0080552E" w:rsidP="00FE12B1">
      <w:pPr>
        <w:pStyle w:val="Authors"/>
        <w:framePr w:wrap="notBeside" w:x="1335" w:y="-359"/>
        <w:spacing w:after="0"/>
        <w:rPr>
          <w:rFonts w:asciiTheme="majorBidi" w:hAnsiTheme="majorBidi" w:cstheme="majorBidi"/>
          <w:bCs/>
        </w:rPr>
      </w:pPr>
      <w:r w:rsidRPr="00414163">
        <w:rPr>
          <w:rFonts w:asciiTheme="majorBidi" w:hAnsiTheme="majorBidi" w:cstheme="majorBidi"/>
          <w:bCs/>
        </w:rPr>
        <w:t>1. Department of Mechanical Engineering, Shiraz Branch, Islamic Azad University, Shiraz, Iran</w:t>
      </w:r>
      <w:r w:rsidR="00CB5229" w:rsidRPr="00414163">
        <w:rPr>
          <w:rFonts w:asciiTheme="majorBidi" w:hAnsiTheme="majorBidi" w:cstheme="majorBidi"/>
          <w:bCs/>
        </w:rPr>
        <w:t>.</w:t>
      </w:r>
    </w:p>
    <w:p w:rsidR="00FE12B1" w:rsidRPr="00414163" w:rsidRDefault="004C4C40" w:rsidP="00FE12B1">
      <w:pPr>
        <w:pStyle w:val="Authors"/>
        <w:framePr w:wrap="notBeside" w:x="1335" w:y="-359"/>
        <w:spacing w:after="0"/>
        <w:rPr>
          <w:rFonts w:asciiTheme="majorBidi" w:hAnsiTheme="majorBidi" w:cstheme="majorBidi"/>
          <w:bCs/>
        </w:rPr>
      </w:pPr>
      <w:r w:rsidRPr="00414163">
        <w:rPr>
          <w:rFonts w:asciiTheme="majorBidi" w:hAnsiTheme="majorBidi" w:cstheme="majorBidi"/>
          <w:bCs/>
        </w:rPr>
        <w:t>abdolhosseinzare@gmail.com</w:t>
      </w:r>
    </w:p>
    <w:p w:rsidR="003A037C" w:rsidRPr="00414163" w:rsidRDefault="009D4750" w:rsidP="00FE12B1">
      <w:pPr>
        <w:pStyle w:val="Authors"/>
        <w:framePr w:wrap="notBeside" w:x="1335" w:y="-359"/>
        <w:spacing w:after="0"/>
        <w:rPr>
          <w:rFonts w:asciiTheme="majorBidi" w:hAnsiTheme="majorBidi" w:cstheme="majorBidi"/>
          <w:bCs/>
        </w:rPr>
      </w:pPr>
      <w:r w:rsidRPr="00414163">
        <w:rPr>
          <w:rFonts w:asciiTheme="majorBidi" w:hAnsiTheme="majorBidi" w:cstheme="majorBidi"/>
          <w:bCs/>
        </w:rPr>
        <w:t>bazarganlari@iaushiraz.ac.ir</w:t>
      </w:r>
    </w:p>
    <w:p w:rsidR="00E63757" w:rsidRPr="00414163" w:rsidRDefault="001C5E06" w:rsidP="00AD2376">
      <w:pPr>
        <w:pStyle w:val="Abstract"/>
        <w:rPr>
          <w:rFonts w:asciiTheme="majorBidi" w:hAnsiTheme="majorBidi" w:cstheme="majorBidi"/>
          <w:i/>
        </w:rPr>
      </w:pPr>
      <w:r w:rsidRPr="00414163">
        <w:rPr>
          <w:rFonts w:asciiTheme="majorBidi" w:hAnsiTheme="majorBidi" w:cstheme="majorBidi"/>
          <w:i/>
          <w:iCs/>
        </w:rPr>
        <w:t>Abstract</w:t>
      </w:r>
      <w:r w:rsidRPr="00414163">
        <w:rPr>
          <w:rFonts w:asciiTheme="majorBidi" w:hAnsiTheme="majorBidi" w:cstheme="majorBidi"/>
          <w:i/>
        </w:rPr>
        <w:t>—</w:t>
      </w:r>
      <w:r w:rsidR="00E63757" w:rsidRPr="00414163">
        <w:rPr>
          <w:rFonts w:asciiTheme="majorBidi" w:hAnsiTheme="majorBidi" w:cstheme="majorBidi"/>
          <w:i/>
        </w:rPr>
        <w:t xml:space="preserve"> </w:t>
      </w:r>
      <w:proofErr w:type="spellStart"/>
      <w:r w:rsidR="00A023BD" w:rsidRPr="00431AAE">
        <w:rPr>
          <w:rFonts w:asciiTheme="majorBidi" w:hAnsiTheme="majorBidi" w:cstheme="majorBidi"/>
          <w:iCs/>
        </w:rPr>
        <w:t>Micromixing</w:t>
      </w:r>
      <w:proofErr w:type="spellEnd"/>
      <w:r w:rsidR="00A023BD" w:rsidRPr="00431AAE">
        <w:rPr>
          <w:rFonts w:asciiTheme="majorBidi" w:hAnsiTheme="majorBidi" w:cstheme="majorBidi"/>
          <w:iCs/>
        </w:rPr>
        <w:t xml:space="preserve"> has a wide range of biomedical and biochemical applications. therefore, a large number of researchers have studied this microfluidic device and they have tried to propose a mixer with high efficiency. </w:t>
      </w:r>
      <w:proofErr w:type="spellStart"/>
      <w:r w:rsidR="00A023BD" w:rsidRPr="00431AAE">
        <w:rPr>
          <w:rFonts w:asciiTheme="majorBidi" w:hAnsiTheme="majorBidi" w:cstheme="majorBidi"/>
          <w:iCs/>
        </w:rPr>
        <w:t>Micromixers</w:t>
      </w:r>
      <w:proofErr w:type="spellEnd"/>
      <w:r w:rsidR="00A023BD" w:rsidRPr="00431AAE">
        <w:rPr>
          <w:rFonts w:asciiTheme="majorBidi" w:hAnsiTheme="majorBidi" w:cstheme="majorBidi"/>
          <w:iCs/>
        </w:rPr>
        <w:t xml:space="preserve"> are classified as passive and active based on their mixing method. The active </w:t>
      </w:r>
      <w:proofErr w:type="spellStart"/>
      <w:r w:rsidR="00A023BD" w:rsidRPr="00431AAE">
        <w:rPr>
          <w:rFonts w:asciiTheme="majorBidi" w:hAnsiTheme="majorBidi" w:cstheme="majorBidi"/>
          <w:iCs/>
        </w:rPr>
        <w:t>micromixers</w:t>
      </w:r>
      <w:proofErr w:type="spellEnd"/>
      <w:r w:rsidR="00A023BD" w:rsidRPr="00431AAE">
        <w:rPr>
          <w:rFonts w:asciiTheme="majorBidi" w:hAnsiTheme="majorBidi" w:cstheme="majorBidi"/>
          <w:iCs/>
        </w:rPr>
        <w:t xml:space="preserve"> have attracted the attentions due to their simple configuration and higher efficiency comparing with passive ones. induced charge </w:t>
      </w:r>
      <w:proofErr w:type="spellStart"/>
      <w:r w:rsidR="00A023BD" w:rsidRPr="00431AAE">
        <w:rPr>
          <w:rFonts w:asciiTheme="majorBidi" w:hAnsiTheme="majorBidi" w:cstheme="majorBidi"/>
          <w:iCs/>
        </w:rPr>
        <w:t>electrokinetic</w:t>
      </w:r>
      <w:proofErr w:type="spellEnd"/>
      <w:r w:rsidR="00A023BD" w:rsidRPr="00431AAE">
        <w:rPr>
          <w:rFonts w:asciiTheme="majorBidi" w:hAnsiTheme="majorBidi" w:cstheme="majorBidi"/>
          <w:iCs/>
        </w:rPr>
        <w:t xml:space="preserve"> (ICEK) </w:t>
      </w:r>
      <w:proofErr w:type="spellStart"/>
      <w:r w:rsidR="00A023BD" w:rsidRPr="00431AAE">
        <w:rPr>
          <w:rFonts w:asciiTheme="majorBidi" w:hAnsiTheme="majorBidi" w:cstheme="majorBidi"/>
          <w:iCs/>
        </w:rPr>
        <w:t>micromixers</w:t>
      </w:r>
      <w:proofErr w:type="spellEnd"/>
      <w:r w:rsidR="00A023BD" w:rsidRPr="00431AAE">
        <w:rPr>
          <w:rFonts w:asciiTheme="majorBidi" w:hAnsiTheme="majorBidi" w:cstheme="majorBidi"/>
          <w:iCs/>
        </w:rPr>
        <w:t xml:space="preserve"> are the active mixers which have introduced in the recent decade. </w:t>
      </w:r>
      <w:r w:rsidR="00AD2376" w:rsidRPr="00431AAE">
        <w:rPr>
          <w:rFonts w:asciiTheme="majorBidi" w:hAnsiTheme="majorBidi" w:cstheme="majorBidi"/>
          <w:iCs/>
        </w:rPr>
        <w:t xml:space="preserve">Most of the previous investigations studied the polarizable obstacles near the microchannel wall. </w:t>
      </w:r>
      <w:r w:rsidR="00A023BD" w:rsidRPr="00431AAE">
        <w:rPr>
          <w:rFonts w:asciiTheme="majorBidi" w:hAnsiTheme="majorBidi" w:cstheme="majorBidi"/>
          <w:iCs/>
        </w:rPr>
        <w:t>In the present paper, a</w:t>
      </w:r>
      <w:r w:rsidR="00AD2376" w:rsidRPr="00431AAE">
        <w:rPr>
          <w:rFonts w:asciiTheme="majorBidi" w:hAnsiTheme="majorBidi" w:cstheme="majorBidi"/>
          <w:iCs/>
        </w:rPr>
        <w:t>n</w:t>
      </w:r>
      <w:r w:rsidR="00A023BD" w:rsidRPr="00431AAE">
        <w:rPr>
          <w:rFonts w:asciiTheme="majorBidi" w:hAnsiTheme="majorBidi" w:cstheme="majorBidi"/>
          <w:iCs/>
        </w:rPr>
        <w:t xml:space="preserve"> ICEK </w:t>
      </w:r>
      <w:proofErr w:type="spellStart"/>
      <w:r w:rsidR="00A023BD" w:rsidRPr="00431AAE">
        <w:rPr>
          <w:rFonts w:asciiTheme="majorBidi" w:hAnsiTheme="majorBidi" w:cstheme="majorBidi"/>
          <w:iCs/>
        </w:rPr>
        <w:t>micromixer</w:t>
      </w:r>
      <w:proofErr w:type="spellEnd"/>
      <w:r w:rsidR="00A023BD" w:rsidRPr="00431AAE">
        <w:rPr>
          <w:rFonts w:asciiTheme="majorBidi" w:hAnsiTheme="majorBidi" w:cstheme="majorBidi"/>
          <w:iCs/>
        </w:rPr>
        <w:t xml:space="preserve"> is presented in which two hurdles are placed in the microchannel. After determining the efficient configuration for the hurdles, the optimized distance among them is determined by </w:t>
      </w:r>
      <w:proofErr w:type="spellStart"/>
      <w:r w:rsidR="00A023BD" w:rsidRPr="00431AAE">
        <w:rPr>
          <w:rFonts w:asciiTheme="majorBidi" w:hAnsiTheme="majorBidi" w:cstheme="majorBidi"/>
          <w:iCs/>
        </w:rPr>
        <w:t>Nelder</w:t>
      </w:r>
      <w:proofErr w:type="spellEnd"/>
      <w:r w:rsidR="00A023BD" w:rsidRPr="00431AAE">
        <w:rPr>
          <w:rFonts w:asciiTheme="majorBidi" w:hAnsiTheme="majorBidi" w:cstheme="majorBidi"/>
          <w:iCs/>
        </w:rPr>
        <w:t>-Mead optimization algorithm</w:t>
      </w:r>
      <w:r w:rsidR="00894A1E" w:rsidRPr="00431AAE">
        <w:rPr>
          <w:rFonts w:asciiTheme="majorBidi" w:hAnsiTheme="majorBidi" w:cstheme="majorBidi"/>
          <w:iCs/>
        </w:rPr>
        <w:t>.</w:t>
      </w:r>
    </w:p>
    <w:p w:rsidR="001C5E06" w:rsidRPr="00414163" w:rsidRDefault="001C5E06">
      <w:pPr>
        <w:rPr>
          <w:rFonts w:asciiTheme="majorBidi" w:hAnsiTheme="majorBidi" w:cstheme="majorBidi"/>
        </w:rPr>
      </w:pPr>
    </w:p>
    <w:p w:rsidR="001C5E06" w:rsidRPr="00414163" w:rsidRDefault="00A023BD" w:rsidP="00A023BD">
      <w:pPr>
        <w:pStyle w:val="IndexTerms"/>
        <w:rPr>
          <w:rFonts w:asciiTheme="majorBidi" w:hAnsiTheme="majorBidi" w:cstheme="majorBidi"/>
        </w:rPr>
      </w:pPr>
      <w:bookmarkStart w:id="1" w:name="PointTmp"/>
      <w:r w:rsidRPr="00414163">
        <w:rPr>
          <w:rFonts w:asciiTheme="majorBidi" w:hAnsiTheme="majorBidi" w:cstheme="majorBidi"/>
          <w:i/>
          <w:iCs/>
        </w:rPr>
        <w:t>Keywords</w:t>
      </w:r>
      <w:r w:rsidR="001C5E06" w:rsidRPr="00414163">
        <w:rPr>
          <w:rFonts w:asciiTheme="majorBidi" w:hAnsiTheme="majorBidi" w:cstheme="majorBidi"/>
        </w:rPr>
        <w:t>—</w:t>
      </w:r>
      <w:r w:rsidRPr="00414163">
        <w:rPr>
          <w:rFonts w:asciiTheme="majorBidi" w:hAnsiTheme="majorBidi" w:cstheme="majorBidi"/>
        </w:rPr>
        <w:t xml:space="preserve"> Microfluidics,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ICEK, </w:t>
      </w:r>
      <w:r w:rsidR="00EF77E9" w:rsidRPr="00414163">
        <w:rPr>
          <w:rFonts w:asciiTheme="majorBidi" w:hAnsiTheme="majorBidi" w:cstheme="majorBidi"/>
        </w:rPr>
        <w:t xml:space="preserve">Optimization, </w:t>
      </w:r>
      <w:r w:rsidRPr="00414163">
        <w:rPr>
          <w:rFonts w:asciiTheme="majorBidi" w:hAnsiTheme="majorBidi" w:cstheme="majorBidi"/>
        </w:rPr>
        <w:t>CFD</w:t>
      </w:r>
      <w:r w:rsidR="001C5E06" w:rsidRPr="00414163">
        <w:rPr>
          <w:rFonts w:asciiTheme="majorBidi" w:hAnsiTheme="majorBidi" w:cstheme="majorBidi"/>
        </w:rPr>
        <w:t xml:space="preserve">. </w:t>
      </w:r>
    </w:p>
    <w:p w:rsidR="001C5E06" w:rsidRPr="00414163" w:rsidRDefault="001C5E06">
      <w:pPr>
        <w:rPr>
          <w:rFonts w:asciiTheme="majorBidi" w:hAnsiTheme="majorBidi" w:cstheme="majorBidi"/>
        </w:rPr>
      </w:pPr>
    </w:p>
    <w:bookmarkEnd w:id="1"/>
    <w:p w:rsidR="001C5E06" w:rsidRPr="00414163" w:rsidRDefault="001C5E06">
      <w:pPr>
        <w:pStyle w:val="Heading1"/>
        <w:rPr>
          <w:rFonts w:asciiTheme="majorBidi" w:hAnsiTheme="majorBidi" w:cstheme="majorBidi"/>
        </w:rPr>
      </w:pPr>
      <w:r w:rsidRPr="00414163">
        <w:rPr>
          <w:rFonts w:asciiTheme="majorBidi" w:hAnsiTheme="majorBidi" w:cstheme="majorBidi"/>
        </w:rPr>
        <w:t>INTRODUCTION</w:t>
      </w:r>
    </w:p>
    <w:p w:rsidR="00A023BD" w:rsidRPr="00414163" w:rsidRDefault="001C5E06" w:rsidP="00A023BD">
      <w:pPr>
        <w:jc w:val="both"/>
        <w:rPr>
          <w:rFonts w:asciiTheme="majorBidi" w:hAnsiTheme="majorBidi" w:cstheme="majorBidi"/>
        </w:rPr>
      </w:pPr>
      <w:r w:rsidRPr="00414163">
        <w:rPr>
          <w:rFonts w:asciiTheme="majorBidi" w:hAnsiTheme="majorBidi" w:cstheme="majorBidi"/>
          <w:lang w:eastAsia="zh-TW"/>
        </w:rPr>
        <w:t xml:space="preserve">  </w:t>
      </w:r>
      <w:r w:rsidR="00A023BD" w:rsidRPr="00414163">
        <w:rPr>
          <w:rFonts w:asciiTheme="majorBidi" w:hAnsiTheme="majorBidi" w:cstheme="majorBidi"/>
        </w:rPr>
        <w:t xml:space="preserve">Lab-on-a-chip Microfluidics field of research expands its range of application in biomedical </w:t>
      </w:r>
      <w:r w:rsidR="00A023BD" w:rsidRPr="00414163">
        <w:rPr>
          <w:rStyle w:val="fontstyle01"/>
          <w:rFonts w:asciiTheme="majorBidi" w:hAnsiTheme="majorBidi" w:cstheme="majorBidi"/>
          <w:sz w:val="20"/>
          <w:szCs w:val="20"/>
        </w:rPr>
        <w:t>diagnostics</w:t>
      </w:r>
      <w:r w:rsidR="00A023BD" w:rsidRPr="00414163">
        <w:rPr>
          <w:rFonts w:asciiTheme="majorBidi" w:hAnsiTheme="majorBidi" w:cstheme="majorBidi"/>
        </w:rPr>
        <w:t xml:space="preserve">, drug development, and </w:t>
      </w:r>
      <w:r w:rsidR="00A023BD" w:rsidRPr="00414163">
        <w:rPr>
          <w:rStyle w:val="fontstyle01"/>
          <w:rFonts w:asciiTheme="majorBidi" w:hAnsiTheme="majorBidi" w:cstheme="majorBidi"/>
          <w:sz w:val="20"/>
          <w:szCs w:val="20"/>
        </w:rPr>
        <w:t>food and chemical industries</w:t>
      </w:r>
      <w:r w:rsidR="00A023BD" w:rsidRPr="00414163">
        <w:rPr>
          <w:rFonts w:asciiTheme="majorBidi" w:hAnsiTheme="majorBidi" w:cstheme="majorBidi"/>
        </w:rPr>
        <w:t xml:space="preserve"> due to the increase in </w:t>
      </w:r>
      <w:r w:rsidR="00A023BD" w:rsidRPr="00414163">
        <w:rPr>
          <w:rStyle w:val="fontstyle01"/>
          <w:rFonts w:asciiTheme="majorBidi" w:hAnsiTheme="majorBidi" w:cstheme="majorBidi"/>
          <w:sz w:val="20"/>
          <w:szCs w:val="20"/>
        </w:rPr>
        <w:t>surface to volume ratio</w:t>
      </w:r>
      <w:r w:rsidR="00A023BD" w:rsidRPr="00414163">
        <w:rPr>
          <w:rFonts w:asciiTheme="majorBidi" w:hAnsiTheme="majorBidi" w:cstheme="majorBidi"/>
        </w:rPr>
        <w:t xml:space="preserve">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&lt;EndNote&gt;&lt;Cite&gt;&lt;Author&gt;Lee&lt;/Author&gt;&lt;Year&gt;2011&lt;/Year&gt;&lt;RecNum&gt;5&lt;/RecNum&gt;&lt;DisplayText&gt;[1]&lt;/DisplayText&gt;&lt;record&gt;&lt;rec-number&gt;5&lt;/rec-number&gt;&lt;foreign-keys&gt;&lt;key app="EN" db-id="xzfvdz9flvafvie0098x95tpa0axx529eaaw" timestamp="1535171667"&gt;5&lt;/key&gt;&lt;/foreign-keys&gt;&lt;ref-type name="Journal Article"&gt;17&lt;/ref-type&gt;&lt;contributors&gt;&lt;authors&gt;&lt;author&gt;Lee, Chia-Yen&lt;/author&gt;&lt;author&gt;Chang, Chin-Lung&lt;/author&gt;&lt;author&gt;Wang, Yao-Nan&lt;/author&gt;&lt;author&gt;Fu, Lung-Ming&lt;/author&gt;&lt;/authors&gt;&lt;/contributors&gt;&lt;titles&gt;&lt;title&gt;Microfluidic mixing: a review&lt;/title&gt;&lt;secondary-title&gt;International journal of molecular sciences&lt;/secondary-title&gt;&lt;/titles&gt;&lt;periodical&gt;&lt;full-title&gt;International journal of molecular sciences&lt;/full-title&gt;&lt;/periodical&gt;&lt;pages&gt;3263-3287&lt;/pages&gt;&lt;volume&gt;12&lt;/volume&gt;&lt;number&gt;5&lt;/number&gt;&lt;dates&gt;&lt;year&gt;2011&lt;/year&gt;&lt;/dates&gt;&lt;urls&gt;&lt;/urls&gt;&lt;/record&gt;&lt;/Cite&gt;&lt;/EndNote&gt;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[1]</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One of the important component in in lab-on-a-chips are </w:t>
      </w:r>
      <w:proofErr w:type="spellStart"/>
      <w:r w:rsidR="00A023BD" w:rsidRPr="00414163">
        <w:rPr>
          <w:rFonts w:asciiTheme="majorBidi" w:hAnsiTheme="majorBidi" w:cstheme="majorBidi"/>
        </w:rPr>
        <w:t>micromixers</w:t>
      </w:r>
      <w:proofErr w:type="spellEnd"/>
      <w:r w:rsidR="00A023BD" w:rsidRPr="00414163">
        <w:rPr>
          <w:rFonts w:asciiTheme="majorBidi" w:hAnsiTheme="majorBidi" w:cstheme="majorBidi"/>
        </w:rPr>
        <w:t xml:space="preserve">. homogeneous mixing of liquid samples is one the significant requirements for spectroscopic detection of glucose-catalyst reactions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&lt;EndNote&gt;&lt;Cite&gt;&lt;Author&gt;Kim&lt;/Author&gt;&lt;Year&gt;2005&lt;/Year&gt;&lt;RecNum&gt;2&lt;/RecNum&gt;&lt;DisplayText&gt;[2]&lt;/DisplayText&gt;&lt;record&gt;&lt;rec-number&gt;2&lt;/rec-number&gt;&lt;foreign-keys&gt;&lt;key app="EN" db-id="sf0vv2falawzzressdtvf05opd5tvesap0vt" timestamp="1535172199"&gt;2&lt;/key&gt;&lt;/foreign-keys&gt;&lt;ref-type name="Journal Article"&gt;17&lt;/ref-type&gt;&lt;contributors&gt;&lt;authors&gt;&lt;author&gt;Kim, DJ&lt;/author&gt;&lt;author&gt;Oh, HJ&lt;/author&gt;&lt;author&gt;Park, TH&lt;/author&gt;&lt;author&gt;Choo, JB&lt;/author&gt;&lt;author&gt;Lee, SH&lt;/author&gt;&lt;/authors&gt;&lt;/contributors&gt;&lt;titles&gt;&lt;title&gt;An easily integrative and efficient micromixer and its application to the spectroscopic detection of glucose-catalyst reactions&lt;/title&gt;&lt;secondary-title&gt;Analyst&lt;/secondary-title&gt;&lt;/titles&gt;&lt;periodical&gt;&lt;full-title&gt;Analyst&lt;/full-title&gt;&lt;/periodical&gt;&lt;pages&gt;293-298&lt;/pages&gt;&lt;volume&gt;130&lt;/volume&gt;&lt;number&gt;3&lt;/number&gt;&lt;dates&gt;&lt;year&gt;2005&lt;/year&gt;&lt;/dates&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[2]</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soap free emulsifier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&lt;EndNote&gt;&lt;Cite&gt;&lt;Author&gt;Mae&lt;/Author&gt;&lt;Year&gt;2004&lt;/Year&gt;&lt;RecNum&gt;3&lt;/RecNum&gt;&lt;DisplayText&gt;[3]&lt;/DisplayText&gt;&lt;record&gt;&lt;rec-number&gt;3&lt;/rec-number&gt;&lt;foreign-keys&gt;&lt;key app="EN" db-id="sf0vv2falawzzressdtvf05opd5tvesap0vt" timestamp="1535172235"&gt;3&lt;/key&gt;&lt;/foreign-keys&gt;&lt;ref-type name="Journal Article"&gt;17&lt;/ref-type&gt;&lt;contributors&gt;&lt;authors&gt;&lt;author&gt;Mae, Kazuhiro&lt;/author&gt;&lt;author&gt;Maki, Taisuke&lt;/author&gt;&lt;author&gt;Hasegawa, Isao&lt;/author&gt;&lt;author&gt;Eto, Umon&lt;/author&gt;&lt;author&gt;Mizutani, Yoichi&lt;/author&gt;&lt;author&gt;Honda, Nobuaki&lt;/author&gt;&lt;/authors&gt;&lt;/contributors&gt;&lt;titles&gt;&lt;title&gt;Development of a new micromixer based on split/recombination for mass production and its application to soap free emulsifier&lt;/title&gt;&lt;secondary-title&gt;Chemical Engineering Journal&lt;/secondary-title&gt;&lt;/titles&gt;&lt;periodical&gt;&lt;full-title&gt;Chemical Engineering Journal&lt;/full-title&gt;&lt;/periodical&gt;&lt;pages&gt;31-38&lt;/pages&gt;&lt;volume&gt;101&lt;/volume&gt;&lt;number&gt;1-3&lt;/number&gt;&lt;dates&gt;&lt;year&gt;2004&lt;/year&gt;&lt;/dates&gt;&lt;isbn&gt;1385-8947&lt;/isbn&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[3]</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DNA purification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&lt;EndNote&gt;&lt;Cite&gt;&lt;Author&gt;Lee&lt;/Author&gt;&lt;Year&gt;2005&lt;/Year&gt;&lt;RecNum&gt;4&lt;/RecNum&gt;&lt;DisplayText&gt;[4]&lt;/DisplayText&gt;&lt;record&gt;&lt;rec-number&gt;4&lt;/rec-number&gt;&lt;foreign-keys&gt;&lt;key app="EN" db-id="sf0vv2falawzzressdtvf05opd5tvesap0vt" timestamp="1535172260"&gt;4&lt;/key&gt;&lt;/foreign-keys&gt;&lt;ref-type name="Journal Article"&gt;17&lt;/ref-type&gt;&lt;contributors&gt;&lt;authors&gt;&lt;author&gt;Lee, Nae Yoon&lt;/author&gt;&lt;author&gt;Yamada, Masumi&lt;/author&gt;&lt;author&gt;Seki, Minoru&lt;/author&gt;&lt;/authors&gt;&lt;/contributors&gt;&lt;titles&gt;&lt;title&gt;Development of a passive micromixer based on repeated fluid twisting and flattening, and its application to DNA purification&lt;/title&gt;&lt;secondary-title&gt;Analytical and bioanalytical chemistry&lt;/secondary-title&gt;&lt;/titles&gt;&lt;periodical&gt;&lt;full-title&gt;Analytical and bioanalytical chemistry&lt;/full-title&gt;&lt;/periodical&gt;&lt;pages&gt;776-782&lt;/pages&gt;&lt;volume&gt;383&lt;/volume&gt;&lt;number&gt;5&lt;/number&gt;&lt;dates&gt;&lt;year&gt;2005&lt;/year&gt;&lt;/dates&gt;&lt;isbn&gt;1618-2642&lt;/isbn&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[4]</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and post-reactors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&lt;EndNote&gt;&lt;Cite&gt;&lt;Author&gt;Deshmukh&lt;/Author&gt;&lt;Year&gt;2005&lt;/Year&gt;&lt;RecNum&gt;5&lt;/RecNum&gt;&lt;DisplayText&gt;[5]&lt;/DisplayText&gt;&lt;record&gt;&lt;rec-number&gt;5&lt;/rec-number&gt;&lt;foreign-keys&gt;&lt;key app="EN" db-id="sf0vv2falawzzressdtvf05opd5tvesap0vt" timestamp="1535172302"&gt;5&lt;/key&gt;&lt;/foreign-keys&gt;&lt;ref-type name="Journal Article"&gt;17&lt;/ref-type&gt;&lt;contributors&gt;&lt;authors&gt;&lt;author&gt;Deshmukh, SR&lt;/author&gt;&lt;author&gt;Vlachos, DG&lt;/author&gt;&lt;/authors&gt;&lt;/contributors&gt;&lt;titles&gt;&lt;title&gt;Novel micromixers driven by flow instabilities: Application to post</w:instrText>
      </w:r>
      <w:r w:rsidR="00A023BD" w:rsidRPr="00414163">
        <w:rPr>
          <w:rFonts w:ascii="Cambria Math" w:hAnsi="Cambria Math" w:cs="Cambria Math"/>
        </w:rPr>
        <w:instrText>‐</w:instrText>
      </w:r>
      <w:r w:rsidR="00A023BD" w:rsidRPr="00414163">
        <w:rPr>
          <w:rFonts w:asciiTheme="majorBidi" w:hAnsiTheme="majorBidi" w:cstheme="majorBidi"/>
        </w:rPr>
        <w:instrText>reactors&lt;/title&gt;&lt;secondary-title&gt;AIChE journal&lt;/secondary-title&gt;&lt;/titles&gt;&lt;periodical&gt;&lt;full-title&gt;AIChE journal&lt;/full-title&gt;&lt;/periodical&gt;&lt;pages&gt;3193-3204&lt;/pages&gt;&lt;volume&gt;51&lt;/volume&gt;&lt;number&gt;12&lt;/number&gt;&lt;dates&gt;&lt;year&gt;2005&lt;/year&gt;&lt;/dates&gt;&lt;isbn&gt;0001-1541&lt;/isbn&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[5]</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According to the literature, </w:t>
      </w:r>
      <w:proofErr w:type="spellStart"/>
      <w:r w:rsidR="00A023BD" w:rsidRPr="00414163">
        <w:rPr>
          <w:rFonts w:asciiTheme="majorBidi" w:hAnsiTheme="majorBidi" w:cstheme="majorBidi"/>
        </w:rPr>
        <w:t>micromixers</w:t>
      </w:r>
      <w:proofErr w:type="spellEnd"/>
      <w:r w:rsidR="00A023BD" w:rsidRPr="00414163">
        <w:rPr>
          <w:rFonts w:asciiTheme="majorBidi" w:hAnsiTheme="majorBidi" w:cstheme="majorBidi"/>
        </w:rPr>
        <w:t xml:space="preserve"> have been classified as passive and active. In the former category, mixing process is enhanced by designing microchannel in a way to increase turbulences in the mixing path. In contrast, in the active </w:t>
      </w:r>
      <w:proofErr w:type="spellStart"/>
      <w:r w:rsidR="00A023BD" w:rsidRPr="00414163">
        <w:rPr>
          <w:rFonts w:asciiTheme="majorBidi" w:hAnsiTheme="majorBidi" w:cstheme="majorBidi"/>
        </w:rPr>
        <w:t>micromixers</w:t>
      </w:r>
      <w:proofErr w:type="spellEnd"/>
      <w:r w:rsidR="00A023BD" w:rsidRPr="00414163">
        <w:rPr>
          <w:rFonts w:asciiTheme="majorBidi" w:hAnsiTheme="majorBidi" w:cstheme="majorBidi"/>
        </w:rPr>
        <w:t xml:space="preserve">, an external energy source is employed to produce the turbulences. Both of these </w:t>
      </w:r>
      <w:proofErr w:type="spellStart"/>
      <w:r w:rsidR="00A023BD" w:rsidRPr="00414163">
        <w:rPr>
          <w:rFonts w:asciiTheme="majorBidi" w:hAnsiTheme="majorBidi" w:cstheme="majorBidi"/>
        </w:rPr>
        <w:t>micromixers</w:t>
      </w:r>
      <w:proofErr w:type="spellEnd"/>
      <w:r w:rsidR="00A023BD" w:rsidRPr="00414163">
        <w:rPr>
          <w:rFonts w:asciiTheme="majorBidi" w:hAnsiTheme="majorBidi" w:cstheme="majorBidi"/>
        </w:rPr>
        <w:t xml:space="preserve"> have some advantage and disadvantages. The passive </w:t>
      </w:r>
      <w:proofErr w:type="spellStart"/>
      <w:r w:rsidR="00A023BD" w:rsidRPr="00414163">
        <w:rPr>
          <w:rFonts w:asciiTheme="majorBidi" w:hAnsiTheme="majorBidi" w:cstheme="majorBidi"/>
        </w:rPr>
        <w:t>micromixers</w:t>
      </w:r>
      <w:proofErr w:type="spellEnd"/>
      <w:r w:rsidR="00A023BD" w:rsidRPr="00414163">
        <w:rPr>
          <w:rFonts w:asciiTheme="majorBidi" w:hAnsiTheme="majorBidi" w:cstheme="majorBidi"/>
        </w:rPr>
        <w:t xml:space="preserve"> facilitates integration, but they have complex configuration and lower mixing efficiency comparing with the active one. The main advantage of active mixers is their simple construction and high mixing efficiency.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&lt;EndNote&gt;&lt;Cite&gt;&lt;Author&gt;Cai&lt;/Author&gt;&lt;Year&gt;2017&lt;/Year&gt;&lt;RecNum&gt;6&lt;/RecNum&gt;&lt;DisplayText&gt;[6]&lt;/DisplayText&gt;&lt;record&gt;&lt;rec-number&gt;6&lt;/rec-number&gt;&lt;foreign-keys&gt;&lt;key app="EN" db-id="sf0vv2falawzzressdtvf05opd5tvesap0vt" timestamp="1535178237"&gt;6&lt;/key&gt;&lt;/foreign-keys&gt;&lt;ref-type name="Journal Article"&gt;17&lt;/ref-type&gt;&lt;contributors&gt;&lt;authors&gt;&lt;author&gt;Cai, Gaozhe&lt;/author&gt;&lt;author&gt;Xue, Li&lt;/author&gt;&lt;author&gt;Zhang, Huilin&lt;/author&gt;&lt;author&gt;Lin, Jianhan&lt;/author&gt;&lt;/authors&gt;&lt;/contributors&gt;&lt;titles&gt;&lt;title&gt;A review on micromixers&lt;/title&gt;&lt;secondary-title&gt;Micromachines&lt;/secondary-title&gt;&lt;/titles&gt;&lt;periodical&gt;&lt;full-title&gt;Micromachines&lt;/full-title&gt;&lt;/periodical&gt;&lt;pages&gt;274&lt;/pages&gt;&lt;volume&gt;8&lt;/volume&gt;&lt;number&gt;9&lt;/number&gt;&lt;dates&gt;&lt;year&gt;2017&lt;/year&gt;&lt;/dates&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[6]</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A large number of researchers have proposed different active </w:t>
      </w:r>
      <w:proofErr w:type="spellStart"/>
      <w:r w:rsidR="00A023BD" w:rsidRPr="00414163">
        <w:rPr>
          <w:rFonts w:asciiTheme="majorBidi" w:hAnsiTheme="majorBidi" w:cstheme="majorBidi"/>
        </w:rPr>
        <w:t>micromixers</w:t>
      </w:r>
      <w:proofErr w:type="spellEnd"/>
      <w:r w:rsidR="00A023BD" w:rsidRPr="00414163">
        <w:rPr>
          <w:rFonts w:asciiTheme="majorBidi" w:hAnsiTheme="majorBidi" w:cstheme="majorBidi"/>
        </w:rPr>
        <w:t xml:space="preserve"> employing acoustic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&lt;EndNote&gt;&lt;Cite&gt;&lt;Author&gt;Tseng&lt;/Author&gt;&lt;Year&gt;2006&lt;/Year&gt;&lt;RecNum&gt;9&lt;/RecNum&gt;&lt;DisplayText&gt;[7]&lt;/DisplayText&gt;&lt;record&gt;&lt;rec-number&gt;9&lt;/rec-number&gt;&lt;foreign-keys&gt;&lt;key app="EN" db-id="sf0vv2falawzzressdtvf05opd5tvesap0vt" timestamp="1535181166"&gt;9&lt;/key&gt;&lt;/foreign-keys&gt;&lt;ref-type name="Journal Article"&gt;17&lt;/ref-type&gt;&lt;contributors&gt;&lt;authors&gt;&lt;author&gt;Tseng, Wei-Kuo&lt;/author&gt;&lt;author&gt;Lin, Jr-Lung&lt;/author&gt;&lt;author&gt;Sung, Wang-Chou&lt;/author&gt;&lt;author&gt;Chen, Shu-Hui&lt;/author&gt;&lt;author&gt;Lee, Gwo-Bin&lt;/author&gt;&lt;/authors&gt;&lt;/contributors&gt;&lt;titles&gt;&lt;title&gt;Active micro-mixers using surface acoustic waves on Y-cut 128 LiNbO3&lt;/title&gt;&lt;secondary-title&gt;Journal of Micromechanics and Microengineering&lt;/secondary-title&gt;&lt;/titles&gt;&lt;periodical&gt;&lt;full-title&gt;Journal of Micromechanics and Microengineering&lt;/full-title&gt;&lt;/periodical&gt;&lt;pages&gt;539&lt;/pages&gt;&lt;volume&gt;16&lt;/volume&gt;&lt;number&gt;3&lt;/number&gt;&lt;dates&gt;&lt;year&gt;2006&lt;/year&gt;&lt;/dates&gt;&lt;isbn&gt;0960-1317&lt;/isbn&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[7]</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or magnetic field </w:t>
      </w:r>
      <w:r w:rsidR="00A023BD" w:rsidRPr="00414163">
        <w:rPr>
          <w:rFonts w:asciiTheme="majorBidi" w:hAnsiTheme="majorBidi" w:cstheme="majorBidi"/>
        </w:rPr>
        <w:fldChar w:fldCharType="begin"/>
      </w:r>
      <w:r w:rsidR="00A023BD" w:rsidRPr="00414163">
        <w:rPr>
          <w:rFonts w:asciiTheme="majorBidi" w:hAnsiTheme="majorBidi" w:cstheme="majorBidi"/>
        </w:rPr>
        <w:instrText xml:space="preserve"> ADDIN EN.CITE &lt;EndNote&gt;&lt;Cite&gt;&lt;Author&gt;Chen&lt;/Author&gt;&lt;Year&gt;2017&lt;/Year&gt;&lt;RecNum&gt;10&lt;/RecNum&gt;&lt;DisplayText&gt;[8]&lt;/DisplayText&gt;&lt;record&gt;&lt;rec-number&gt;10&lt;/rec-number&gt;&lt;foreign-keys&gt;&lt;key app="EN" db-id="sf0vv2falawzzressdtvf05opd5tvesap0vt" timestamp="1535181183"&gt;10&lt;/key&gt;&lt;/foreign-keys&gt;&lt;ref-type name="Journal Article"&gt;17&lt;/ref-type&gt;&lt;contributors&gt;&lt;authors&gt;&lt;author&gt;Chen, Xueye&lt;/author&gt;&lt;author&gt;Zhang, Lei&lt;/author&gt;&lt;/authors&gt;&lt;/contributors&gt;&lt;titles&gt;&lt;title&gt;A review on micromixers actuated with magnetic nanomaterials&lt;/title&gt;&lt;secondary-title&gt;Microchimica Acta&lt;/secondary-title&gt;&lt;/titles&gt;&lt;periodical&gt;&lt;full-title&gt;Microchimica Acta&lt;/full-title&gt;&lt;/periodical&gt;&lt;pages&gt;3639-3649&lt;/pages&gt;&lt;volume&gt;184&lt;/volume&gt;&lt;number&gt;10&lt;/number&gt;&lt;dates&gt;&lt;year&gt;2017&lt;/year&gt;&lt;/dates&gt;&lt;isbn&gt;0026-3672&lt;/isbn&gt;&lt;urls&gt;&lt;/urls&gt;&lt;/record&gt;&lt;/Cite&gt;&lt;/EndNote&gt;</w:instrText>
      </w:r>
      <w:r w:rsidR="00A023BD" w:rsidRPr="00414163">
        <w:rPr>
          <w:rFonts w:asciiTheme="majorBidi" w:hAnsiTheme="majorBidi" w:cstheme="majorBidi"/>
        </w:rPr>
        <w:fldChar w:fldCharType="separate"/>
      </w:r>
      <w:r w:rsidR="00A023BD" w:rsidRPr="00414163">
        <w:rPr>
          <w:rFonts w:asciiTheme="majorBidi" w:hAnsiTheme="majorBidi" w:cstheme="majorBidi"/>
          <w:noProof/>
        </w:rPr>
        <w:t>[8]</w:t>
      </w:r>
      <w:r w:rsidR="00A023BD" w:rsidRPr="00414163">
        <w:rPr>
          <w:rFonts w:asciiTheme="majorBidi" w:hAnsiTheme="majorBidi" w:cstheme="majorBidi"/>
        </w:rPr>
        <w:fldChar w:fldCharType="end"/>
      </w:r>
      <w:r w:rsidR="00A023BD" w:rsidRPr="00414163">
        <w:rPr>
          <w:rFonts w:asciiTheme="majorBidi" w:hAnsiTheme="majorBidi" w:cstheme="majorBidi"/>
        </w:rPr>
        <w:t xml:space="preserve"> as the external energy source to enhance mixing  efficiency. One of the promising external energy sources to increase mixing is electric field and the resultant </w:t>
      </w:r>
      <w:proofErr w:type="spellStart"/>
      <w:r w:rsidR="00A023BD" w:rsidRPr="00414163">
        <w:rPr>
          <w:rFonts w:asciiTheme="majorBidi" w:hAnsiTheme="majorBidi" w:cstheme="majorBidi"/>
        </w:rPr>
        <w:t>electrokinetic</w:t>
      </w:r>
      <w:proofErr w:type="spellEnd"/>
      <w:r w:rsidR="00A023BD" w:rsidRPr="00414163">
        <w:rPr>
          <w:rFonts w:asciiTheme="majorBidi" w:hAnsiTheme="majorBidi" w:cstheme="majorBidi"/>
        </w:rPr>
        <w:t xml:space="preserve"> effect.</w:t>
      </w:r>
    </w:p>
    <w:p w:rsidR="00A023BD" w:rsidRPr="00414163" w:rsidRDefault="00A023BD" w:rsidP="00A023BD">
      <w:pPr>
        <w:jc w:val="both"/>
        <w:rPr>
          <w:rFonts w:asciiTheme="majorBidi" w:hAnsiTheme="majorBidi" w:cstheme="majorBidi"/>
        </w:rPr>
      </w:pPr>
      <w:r w:rsidRPr="00414163">
        <w:rPr>
          <w:rFonts w:asciiTheme="majorBidi" w:hAnsiTheme="majorBidi" w:cstheme="majorBidi"/>
        </w:rPr>
        <w:t xml:space="preserve">When an electric field applies through an electrolyte, it will be moved due to charge distribution in the liquid. This phenomena is known as </w:t>
      </w:r>
      <w:proofErr w:type="spellStart"/>
      <w:r w:rsidRPr="00414163">
        <w:rPr>
          <w:rFonts w:asciiTheme="majorBidi" w:hAnsiTheme="majorBidi" w:cstheme="majorBidi"/>
        </w:rPr>
        <w:t>electokinetics</w:t>
      </w:r>
      <w:proofErr w:type="spellEnd"/>
      <w:r w:rsidRPr="00414163">
        <w:rPr>
          <w:rFonts w:asciiTheme="majorBidi" w:hAnsiTheme="majorBidi" w:cstheme="majorBidi"/>
        </w:rPr>
        <w:t xml:space="preserve">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&lt;EndNote&gt;&lt;Cite&gt;&lt;Author&gt;Bazant&lt;/Author&gt;&lt;Year&gt;2010&lt;/Year&gt;&lt;RecNum&gt;11&lt;/RecNum&gt;&lt;DisplayText&gt;[9]&lt;/DisplayText&gt;&lt;record&gt;&lt;rec-number&gt;11&lt;/rec-number&gt;&lt;foreign-keys&gt;&lt;key app="EN" db-id="sf0vv2falawzzressdtvf05opd5tvesap0vt" timestamp="1535182823"&gt;11&lt;/key&gt;&lt;/foreign-keys&gt;&lt;ref-type name="Journal Article"&gt;17&lt;/ref-type&gt;&lt;contributors&gt;&lt;authors&gt;&lt;author&gt;Bazant, Martin Z&lt;/author&gt;&lt;author&gt;Squires, Todd M&lt;/author&gt;&lt;/authors&gt;&lt;/contributors&gt;&lt;titles&gt;&lt;title&gt;Induced-charge electrokinetic phenomena&lt;/title&gt;&lt;secondary-title&gt;Current Opinion in Colloid &amp;amp; Interface Science&lt;/secondary-title&gt;&lt;/titles&gt;&lt;periodical&gt;&lt;full-title&gt;Current Opinion in Colloid &amp;amp; Interface Science&lt;/full-title&gt;&lt;/periodical&gt;&lt;pages&gt;203-213&lt;/pages&gt;&lt;volume&gt;15&lt;/volume&gt;&lt;number&gt;3&lt;/number&gt;&lt;dates&gt;&lt;year&gt;2010&lt;/year&gt;&lt;/dates&gt;&lt;isbn&gt;1359-0294&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[9]</w:t>
      </w:r>
      <w:r w:rsidRPr="00414163">
        <w:rPr>
          <w:rFonts w:asciiTheme="majorBidi" w:hAnsiTheme="majorBidi" w:cstheme="majorBidi"/>
        </w:rPr>
        <w:fldChar w:fldCharType="end"/>
      </w:r>
      <w:r w:rsidRPr="00414163">
        <w:rPr>
          <w:rFonts w:asciiTheme="majorBidi" w:hAnsiTheme="majorBidi" w:cstheme="majorBidi"/>
        </w:rPr>
        <w:t xml:space="preserve">. If a polarizable obstacle presents in the electric field, a non-uniform charge distribution will be generated on its surface. This will be caused some chaotic advection around the obstacle because of the attracting negative charges to one side and positive charges to the other side which is known as induced charge </w:t>
      </w:r>
      <w:proofErr w:type="spellStart"/>
      <w:r w:rsidRPr="00414163">
        <w:rPr>
          <w:rFonts w:asciiTheme="majorBidi" w:hAnsiTheme="majorBidi" w:cstheme="majorBidi"/>
        </w:rPr>
        <w:t>electrokinetic</w:t>
      </w:r>
      <w:proofErr w:type="spellEnd"/>
      <w:r w:rsidRPr="00414163">
        <w:rPr>
          <w:rFonts w:asciiTheme="majorBidi" w:hAnsiTheme="majorBidi" w:cstheme="majorBidi"/>
        </w:rPr>
        <w:t xml:space="preserve"> (ICEK)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&lt;EndNote&gt;&lt;Cite&gt;&lt;Author&gt;Ren&lt;/Author&gt;&lt;Year&gt;2015&lt;/Year&gt;&lt;RecNum&gt;8&lt;/RecNum&gt;&lt;DisplayText&gt;[10]&lt;/DisplayText&gt;&lt;record&gt;&lt;rec-number&gt;8&lt;/rec-number&gt;&lt;foreign-keys&gt;&lt;key app="EN" db-id="2pp02verjed2xlevxfg5ffz6zesvwa25fp9z" timestamp="1517032513"&gt;8&lt;/key&gt;&lt;/foreign-keys&gt;&lt;ref-type name="Journal Article"&gt;17&lt;/ref-type&gt;&lt;contributors&gt;&lt;authors&gt;&lt;author&gt;Ren, Yukun&lt;/author&gt;&lt;author&gt;Liu, Weiyu&lt;/author&gt;&lt;author&gt;Jia, Yankai&lt;/author&gt;&lt;author&gt;Tao, Ye&lt;/author&gt;&lt;author&gt;Shao, Jinyou&lt;/author&gt;&lt;author&gt;Ding, Yucheng&lt;/author&gt;&lt;author&gt;Jiang, Hongyuan&lt;/author&gt;&lt;/authors&gt;&lt;/contributors&gt;&lt;titles&gt;&lt;title&gt;Induced-charge electroosmotic trapping of particles&lt;/title&gt;&lt;secondary-title&gt;Lab on a Chip&lt;/secondary-title&gt;&lt;/titles&gt;&lt;periodical&gt;&lt;full-title&gt;Lab on a Chip&lt;/full-title&gt;&lt;/periodical&gt;&lt;pages&gt;2181-2191&lt;/pages&gt;&lt;volume&gt;15&lt;/volume&gt;&lt;number&gt;10&lt;/number&gt;&lt;dates&gt;&lt;year&gt;2015&lt;/year&gt;&lt;/dates&gt;&lt;urls&gt;&lt;/urls&gt;&lt;/record&gt;&lt;/Cite&gt;&lt;/EndNote&gt;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[10]</w:t>
      </w:r>
      <w:r w:rsidRPr="00414163">
        <w:rPr>
          <w:rFonts w:asciiTheme="majorBidi" w:hAnsiTheme="majorBidi" w:cstheme="majorBidi"/>
        </w:rPr>
        <w:fldChar w:fldCharType="end"/>
      </w:r>
      <w:r w:rsidRPr="00414163">
        <w:rPr>
          <w:rFonts w:asciiTheme="majorBidi" w:hAnsiTheme="majorBidi" w:cstheme="majorBidi"/>
        </w:rPr>
        <w:t xml:space="preserve">. The resultant chaotic advection due to the ICEK effect have been widely employed in </w:t>
      </w:r>
      <w:proofErr w:type="spellStart"/>
      <w:r w:rsidRPr="00414163">
        <w:rPr>
          <w:rFonts w:asciiTheme="majorBidi" w:hAnsiTheme="majorBidi" w:cstheme="majorBidi"/>
        </w:rPr>
        <w:t>micromixers</w:t>
      </w:r>
      <w:proofErr w:type="spellEnd"/>
      <w:r w:rsidRPr="00414163">
        <w:rPr>
          <w:rFonts w:asciiTheme="majorBidi" w:hAnsiTheme="majorBidi" w:cstheme="majorBidi"/>
        </w:rPr>
        <w:t xml:space="preserve"> by many researchers. </w:t>
      </w:r>
    </w:p>
    <w:p w:rsidR="00A023BD" w:rsidRPr="00414163" w:rsidRDefault="00A023BD" w:rsidP="00A023BD">
      <w:pPr>
        <w:jc w:val="both"/>
        <w:rPr>
          <w:rFonts w:asciiTheme="majorBidi" w:hAnsiTheme="majorBidi" w:cstheme="majorBidi"/>
        </w:rPr>
      </w:pPr>
      <w:r w:rsidRPr="00414163">
        <w:rPr>
          <w:rFonts w:asciiTheme="majorBidi" w:hAnsiTheme="majorBidi" w:cstheme="majorBidi"/>
        </w:rPr>
        <w:t xml:space="preserve">Wu and Li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&lt;EndNote&gt;&lt;Cite&gt;&lt;Author&gt;Wu&lt;/Author&gt;&lt;Year&gt;2008&lt;/Year&gt;&lt;RecNum&gt;21&lt;/RecNum&gt;&lt;DisplayText&gt;[11]&lt;/DisplayText&gt;&lt;record&gt;&lt;rec-number&gt;21&lt;/rec-number&gt;&lt;foreign-keys&gt;&lt;key app="EN" db-id="dz9tff5dqtev56e2fs65v9esazdtsxaedrav" timestamp="1535368516"&gt;21&lt;/key&gt;&lt;/foreign-keys&gt;&lt;ref-type name="Journal Article"&gt;17&lt;/ref-type&gt;&lt;contributors&gt;&lt;authors&gt;&lt;author&gt;Wu, Zhemin&lt;/author&gt;&lt;author&gt;Li, Dongqing&lt;/author&gt;&lt;/authors&gt;&lt;/contributors&gt;&lt;titles&gt;&lt;title&gt;Mixing and flow regulating by induced-charge electrokinetic flow in a microchannel with a pair of conducting triangle hurdles&lt;/title&gt;&lt;secondary-title&gt;Microfluidics and Nanofluidics&lt;/secondary-title&gt;&lt;/titles&gt;&lt;periodical&gt;&lt;full-title&gt;Microfluidics and nanofluidics&lt;/full-title&gt;&lt;/periodical&gt;&lt;pages&gt;65-76&lt;/pages&gt;&lt;volume&gt;5&lt;/volume&gt;&lt;number&gt;1&lt;/number&gt;&lt;dates&gt;&lt;year&gt;2008&lt;/year&gt;&lt;/dates&gt;&lt;isbn&gt;1613-4982&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[11]</w:t>
      </w:r>
      <w:r w:rsidRPr="00414163">
        <w:rPr>
          <w:rFonts w:asciiTheme="majorBidi" w:hAnsiTheme="majorBidi" w:cstheme="majorBidi"/>
        </w:rPr>
        <w:fldChar w:fldCharType="end"/>
      </w:r>
      <w:r w:rsidRPr="00414163">
        <w:rPr>
          <w:rFonts w:asciiTheme="majorBidi" w:hAnsiTheme="majorBidi" w:cstheme="majorBidi"/>
        </w:rPr>
        <w:t xml:space="preserve"> proposed a correction method to find charge distribution on a conducting hurdle in the electrolyte flow for numerical simulation. They compared their relation result with theoretical one and demonstrated the high accuracy of their equation. Then, they employed their method to model an ICEK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in which two triangular conducting obstacles where presented. The resultant </w:t>
      </w:r>
      <w:proofErr w:type="spellStart"/>
      <w:r w:rsidRPr="00414163">
        <w:rPr>
          <w:rFonts w:asciiTheme="majorBidi" w:hAnsiTheme="majorBidi" w:cstheme="majorBidi"/>
        </w:rPr>
        <w:t>microvortexes</w:t>
      </w:r>
      <w:proofErr w:type="spellEnd"/>
      <w:r w:rsidRPr="00414163">
        <w:rPr>
          <w:rFonts w:asciiTheme="majorBidi" w:hAnsiTheme="majorBidi" w:cstheme="majorBidi"/>
        </w:rPr>
        <w:t xml:space="preserve"> around the obstacles result in enhancing mixing efficiency. Wu and Li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&lt;EndNote&gt;&lt;Cite&gt;&lt;Author&gt;Wu&lt;/Author&gt;&lt;Year&gt;2008&lt;/Year&gt;&lt;RecNum&gt;19&lt;/RecNum&gt;&lt;DisplayText&gt;[12]&lt;/DisplayText&gt;&lt;record&gt;&lt;rec-number&gt;19&lt;/rec-number&gt;&lt;foreign-keys&gt;&lt;key app="EN" db-id="dz9tff5dqtev56e2fs65v9esazdtsxaedrav" timestamp="1535300827"&gt;19&lt;/key&gt;&lt;/foreign-keys&gt;&lt;ref-type name="Journal Article"&gt;17&lt;/ref-type&gt;&lt;contributors&gt;&lt;authors&gt;&lt;author&gt;Wu, Zhemin&lt;/author&gt;&lt;author&gt;Li, Dongqing&lt;/author&gt;&lt;/authors&gt;&lt;/contributors&gt;&lt;titles&gt;&lt;title&gt;Micromixing using induced-charge electrokinetic flow&lt;/title&gt;&lt;secondary-title&gt;Electrochimica Acta&lt;/secondary-title&gt;&lt;/titles&gt;&lt;periodical&gt;&lt;full-title&gt;Electrochimica Acta&lt;/full-title&gt;&lt;/periodical&gt;&lt;pages&gt;5827-5835&lt;/pages&gt;&lt;volume&gt;53&lt;/volume&gt;&lt;number&gt;19&lt;/number&gt;&lt;dates&gt;&lt;year&gt;2008&lt;/year&gt;&lt;/dates&gt;&lt;isbn&gt;0013-4686&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[12]</w:t>
      </w:r>
      <w:r w:rsidRPr="00414163">
        <w:rPr>
          <w:rFonts w:asciiTheme="majorBidi" w:hAnsiTheme="majorBidi" w:cstheme="majorBidi"/>
        </w:rPr>
        <w:fldChar w:fldCharType="end"/>
      </w:r>
      <w:r w:rsidRPr="00414163">
        <w:rPr>
          <w:rFonts w:asciiTheme="majorBidi" w:hAnsiTheme="majorBidi" w:cstheme="majorBidi"/>
        </w:rPr>
        <w:t xml:space="preserve"> in their further investigation compared their numerical results with experimental ones. They demonstrated very good agreement between these results. In addition, they studied some additional cases to find the effects of hurdle geometry and position on the mixing performance in the microchannel. </w:t>
      </w:r>
      <w:proofErr w:type="spellStart"/>
      <w:r w:rsidRPr="00414163">
        <w:rPr>
          <w:rFonts w:asciiTheme="majorBidi" w:hAnsiTheme="majorBidi" w:cstheme="majorBidi"/>
        </w:rPr>
        <w:t>Daghighi</w:t>
      </w:r>
      <w:proofErr w:type="spellEnd"/>
      <w:r w:rsidRPr="00414163">
        <w:rPr>
          <w:rFonts w:asciiTheme="majorBidi" w:hAnsiTheme="majorBidi" w:cstheme="majorBidi"/>
        </w:rPr>
        <w:t xml:space="preserve"> and Li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&lt;EndNote&gt;&lt;Cite&gt;&lt;Author&gt;Daghighi&lt;/Author&gt;&lt;Year&gt;2013&lt;/Year&gt;&lt;RecNum&gt;23&lt;/RecNum&gt;&lt;DisplayText&gt;[13]&lt;/DisplayText&gt;&lt;record&gt;&lt;rec-number&gt;23&lt;/rec-number&gt;&lt;foreign-keys&gt;&lt;key app="EN" db-id="dz9tff5dqtev56e2fs65v9esazdtsxaedrav" timestamp="1535374196"&gt;23&lt;/key&gt;&lt;/foreign-keys&gt;&lt;ref-type name="Journal Article"&gt;17&lt;/ref-type&gt;&lt;contributors&gt;&lt;authors&gt;&lt;author&gt;Daghighi, Yasaman&lt;/author&gt;&lt;author&gt;Li, Dongqing&lt;/author&gt;&lt;/authors&gt;&lt;/contributors&gt;&lt;titles&gt;&lt;title&gt;Numerical study of a novel induced-charge electrokinetic micro-mixer&lt;/title&gt;&lt;secondary-title&gt;Analytica chimica acta&lt;/secondary-title&gt;&lt;/titles&gt;&lt;periodical&gt;&lt;full-title&gt;Analytica chimica acta&lt;/full-title&gt;&lt;/periodical&gt;&lt;pages&gt;28-37&lt;/pages&gt;&lt;volume&gt;763&lt;/volume&gt;&lt;dates&gt;&lt;year&gt;2013&lt;/year&gt;&lt;/dates&gt;&lt;isbn&gt;0003-2670&lt;/isbn&gt;&lt;urls&gt;&lt;/urls&gt;&lt;/record&gt;&lt;/Cite&gt;&lt;/EndNote&gt;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[13]</w:t>
      </w:r>
      <w:r w:rsidRPr="00414163">
        <w:rPr>
          <w:rFonts w:asciiTheme="majorBidi" w:hAnsiTheme="majorBidi" w:cstheme="majorBidi"/>
        </w:rPr>
        <w:fldChar w:fldCharType="end"/>
      </w:r>
      <w:r w:rsidRPr="00414163">
        <w:rPr>
          <w:rFonts w:asciiTheme="majorBidi" w:hAnsiTheme="majorBidi" w:cstheme="majorBidi"/>
        </w:rPr>
        <w:t xml:space="preserve"> proposed a novel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in which a conducting particle was placed in a </w:t>
      </w:r>
      <w:proofErr w:type="spellStart"/>
      <w:r w:rsidRPr="00414163">
        <w:rPr>
          <w:rFonts w:asciiTheme="majorBidi" w:hAnsiTheme="majorBidi" w:cstheme="majorBidi"/>
        </w:rPr>
        <w:t>microchamber</w:t>
      </w:r>
      <w:proofErr w:type="spellEnd"/>
      <w:r w:rsidRPr="00414163">
        <w:rPr>
          <w:rFonts w:asciiTheme="majorBidi" w:hAnsiTheme="majorBidi" w:cstheme="majorBidi"/>
        </w:rPr>
        <w:t xml:space="preserve"> and as the resultant of the generated ICEK </w:t>
      </w:r>
      <w:proofErr w:type="spellStart"/>
      <w:r w:rsidRPr="00414163">
        <w:rPr>
          <w:rFonts w:asciiTheme="majorBidi" w:hAnsiTheme="majorBidi" w:cstheme="majorBidi"/>
        </w:rPr>
        <w:t>microvortexes</w:t>
      </w:r>
      <w:proofErr w:type="spellEnd"/>
      <w:r w:rsidRPr="00414163">
        <w:rPr>
          <w:rFonts w:asciiTheme="majorBidi" w:hAnsiTheme="majorBidi" w:cstheme="majorBidi"/>
        </w:rPr>
        <w:t xml:space="preserve"> around the particle, mixing occurred in the chamber. They demonstrated that their proposed method leaded to enhance mixing index to 100%. Zhang et al.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&lt;EndNote&gt;&lt;Cite&gt;&lt;Author&gt;Zhang&lt;/Author&gt;&lt;Year&gt;2011&lt;/Year&gt;&lt;RecNum&gt;9&lt;/RecNum&gt;&lt;DisplayText&gt;[14]&lt;/DisplayText&gt;&lt;record&gt;&lt;rec-number&gt;9&lt;/rec-number&gt;&lt;foreign-keys&gt;&lt;key app="EN" db-id="xzfvdz9flvafvie0098x95tpa0axx529eaaw" timestamp="1535203236"&gt;9&lt;/key&gt;&lt;/foreign-keys&gt;&lt;ref-type name="Journal Article"&gt;17&lt;/ref-type&gt;&lt;contributors&gt;&lt;authors&gt;&lt;author&gt;Zhang, Fang&lt;/author&gt;&lt;author&gt;Daghighi, Yasaman&lt;/author&gt;&lt;author&gt;Li, Dongqing&lt;/author&gt;&lt;/authors&gt;&lt;/contributors&gt;&lt;titles&gt;&lt;title&gt;Control of flow rate and concentration in microchannel branches by induced-charge electrokinetic flow&lt;/title&gt;&lt;secondary-title&gt;Journal of colloid and interface science&lt;/secondary-title&gt;&lt;/titles&gt;&lt;periodical&gt;&lt;full-title&gt;Journal of colloid and interface science&lt;/full-title&gt;&lt;/periodical&gt;&lt;pages&gt;588-593&lt;/pages&gt;&lt;volume&gt;364&lt;/volume&gt;&lt;number&gt;2&lt;/number&gt;&lt;dates&gt;&lt;year&gt;2011&lt;/year&gt;&lt;/dates&gt;&lt;isbn&gt;0021-9797&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[14]</w:t>
      </w:r>
      <w:r w:rsidRPr="00414163">
        <w:rPr>
          <w:rFonts w:asciiTheme="majorBidi" w:hAnsiTheme="majorBidi" w:cstheme="majorBidi"/>
        </w:rPr>
        <w:fldChar w:fldCharType="end"/>
      </w:r>
      <w:r w:rsidRPr="00414163">
        <w:rPr>
          <w:rFonts w:asciiTheme="majorBidi" w:hAnsiTheme="majorBidi" w:cstheme="majorBidi"/>
        </w:rPr>
        <w:t xml:space="preserve"> employed ICEK phenomenon to control concentration of species in a microchannel. They proved that ICEK flow have the potential to control species movement in the desired channel. Harnett et al.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&lt;EndNote&gt;&lt;Cite&gt;&lt;Author&gt;Harnett&lt;/Author&gt;&lt;Year&gt;2008&lt;/Year&gt;&lt;RecNum&gt;10&lt;/RecNum&gt;&lt;DisplayText&gt;[15]&lt;/DisplayText&gt;&lt;record&gt;&lt;rec-number&gt;10&lt;/rec-number&gt;&lt;foreign-keys&gt;&lt;key app="EN" db-id="xzfvdz9flvafvie0098x95tpa0axx529eaaw" timestamp="1535203340"&gt;10&lt;/key&gt;&lt;/foreign-keys&gt;&lt;ref-type name="Journal Article"&gt;17&lt;/ref-type&gt;&lt;contributors&gt;&lt;authors&gt;&lt;author&gt;Harnett, Cindy K&lt;/author&gt;&lt;author&gt;Templeton, Jeremy&lt;/author&gt;&lt;author&gt;Dunphy-Guzman, Katherine A&lt;/author&gt;&lt;author&gt;Senousy, Yehya M&lt;/author&gt;&lt;author&gt;Kanouff, Michael P&lt;/author&gt;&lt;/authors&gt;&lt;/contributors&gt;&lt;titles&gt;&lt;title&gt;Model based design of a microfluidic mixer driven by induced charge electroosmosis&lt;/title&gt;&lt;secondary-title&gt;Lab on a Chip&lt;/secondary-title&gt;&lt;/titles&gt;&lt;periodical&gt;&lt;full-title&gt;Lab on a Chip&lt;/full-title&gt;&lt;/periodical&gt;&lt;pages&gt;565-572&lt;/pages&gt;&lt;volume&gt;8&lt;/volume&gt;&lt;number&gt;4&lt;/number&gt;&lt;dates&gt;&lt;year&gt;2008&lt;/year&gt;&lt;/dates&gt;&lt;urls&gt;&lt;/urls&gt;&lt;/record&gt;&lt;/Cite&gt;&lt;/EndNote&gt;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[15]</w:t>
      </w:r>
      <w:r w:rsidRPr="00414163">
        <w:rPr>
          <w:rFonts w:asciiTheme="majorBidi" w:hAnsiTheme="majorBidi" w:cstheme="majorBidi"/>
        </w:rPr>
        <w:fldChar w:fldCharType="end"/>
      </w:r>
      <w:r w:rsidRPr="00414163">
        <w:rPr>
          <w:rFonts w:asciiTheme="majorBidi" w:hAnsiTheme="majorBidi" w:cstheme="majorBidi"/>
        </w:rPr>
        <w:t xml:space="preserve"> utilized ICEK flow in a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for sample preparation and demonstrated the high capability of this phenomenon for mixing.</w:t>
      </w:r>
    </w:p>
    <w:p w:rsidR="008B48D1" w:rsidRPr="00414163" w:rsidRDefault="00A023BD" w:rsidP="00A023BD">
      <w:pPr>
        <w:pStyle w:val="Text"/>
        <w:ind w:firstLine="0"/>
        <w:rPr>
          <w:rFonts w:asciiTheme="majorBidi" w:hAnsiTheme="majorBidi" w:cstheme="majorBidi"/>
        </w:rPr>
      </w:pPr>
      <w:r w:rsidRPr="00414163">
        <w:rPr>
          <w:rFonts w:asciiTheme="majorBidi" w:hAnsiTheme="majorBidi" w:cstheme="majorBidi"/>
        </w:rPr>
        <w:t xml:space="preserve">According to the literature, some of the scholars have employed optimization methods to find the most efficient prototype for passive </w:t>
      </w:r>
      <w:proofErr w:type="spellStart"/>
      <w:r w:rsidRPr="00414163">
        <w:rPr>
          <w:rFonts w:asciiTheme="majorBidi" w:hAnsiTheme="majorBidi" w:cstheme="majorBidi"/>
        </w:rPr>
        <w:t>micromixers</w:t>
      </w:r>
      <w:proofErr w:type="spellEnd"/>
      <w:r w:rsidRPr="00414163">
        <w:rPr>
          <w:rFonts w:asciiTheme="majorBidi" w:hAnsiTheme="majorBidi" w:cstheme="majorBidi"/>
        </w:rPr>
        <w:t xml:space="preserve">. For example, Chen et al.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&lt;EndNote&gt;&lt;Cite&gt;&lt;Author&gt;Chen&lt;/Author&gt;&lt;Year&gt;2017&lt;/Year&gt;&lt;RecNum&gt;11&lt;/RecNum&gt;&lt;DisplayText&gt;[16]&lt;/DisplayText&gt;&lt;record&gt;&lt;rec-number&gt;11&lt;/rec-number&gt;&lt;foreign-keys&gt;&lt;key app="EN" db-id="xzfvdz9flvafvie0098x95tpa0axx529eaaw" timestamp="1535204639"&gt;11&lt;/key&gt;&lt;/foreign-keys&gt;&lt;ref-type name="Journal Article"&gt;17&lt;/ref-type&gt;&lt;contributors&gt;&lt;authors&gt;&lt;author&gt;Chen, Xueye&lt;/author&gt;&lt;author&gt;Zhao, Zhongyi&lt;/author&gt;&lt;/authors&gt;&lt;/contributors&gt;&lt;titles&gt;&lt;title&gt;Numerical investigation on layout optimization of obstacles in a three-dimensional passive micromixer&lt;/title&gt;&lt;secondary-title&gt;Analytica chimica acta&lt;/secondary-title&gt;&lt;/titles&gt;&lt;periodical&gt;&lt;full-title&gt;Analytica chimica acta&lt;/full-title&gt;&lt;/periodical&gt;&lt;pages&gt;142-149&lt;/pages&gt;&lt;volume&gt;964&lt;/volume&gt;&lt;dates&gt;&lt;year&gt;2017&lt;/year&gt;&lt;/dates&gt;&lt;isbn&gt;0003-2670&lt;/isbn&gt;&lt;urls&gt;&lt;/urls&gt;&lt;/record&gt;&lt;/Cite&gt;&lt;/EndNote&gt;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[16]</w:t>
      </w:r>
      <w:r w:rsidRPr="00414163">
        <w:rPr>
          <w:rFonts w:asciiTheme="majorBidi" w:hAnsiTheme="majorBidi" w:cstheme="majorBidi"/>
        </w:rPr>
        <w:fldChar w:fldCharType="end"/>
      </w:r>
      <w:r w:rsidRPr="00414163">
        <w:rPr>
          <w:rFonts w:asciiTheme="majorBidi" w:hAnsiTheme="majorBidi" w:cstheme="majorBidi"/>
        </w:rPr>
        <w:t xml:space="preserve"> did many numerical case studies to optimize a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in which obstacles were used to enhance mixing passively. Chen and Li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&lt;EndNote&gt;&lt;Cite&gt;&lt;Author&gt;Chen&lt;/Author&gt;&lt;Year&gt;2017&lt;/Year&gt;&lt;RecNum&gt;20&lt;/RecNum&gt;&lt;DisplayText&gt;[17]&lt;/DisplayText&gt;&lt;record&gt;&lt;rec-number&gt;20&lt;/rec-number&gt;&lt;foreign-keys&gt;&lt;key app="EN" db-id="dz9tff5dqtev56e2fs65v9esazdtsxaedrav" timestamp="1535368244"&gt;20&lt;/key&gt;&lt;/foreign-keys&gt;&lt;ref-type name="Journal Article"&gt;17&lt;/ref-type&gt;&lt;contributors&gt;&lt;authors&gt;&lt;author&gt;Chen, Xueye&lt;/author&gt;&lt;author&gt;Li, Tiechuan&lt;/author&gt;&lt;/authors&gt;&lt;/contributors&gt;&lt;titles&gt;&lt;title&gt;A novel passive micromixer designed by applying an optimization algorithm to the zigzag microchannel&lt;/title&gt;&lt;secondary-title&gt;Chemical Engineering Journal&lt;/secondary-title&gt;&lt;/titles&gt;&lt;periodical&gt;&lt;full-title&gt;Chemical Engineering Journal&lt;/full-title&gt;&lt;/periodical&gt;&lt;pages&gt;1406-1414&lt;/pages&gt;&lt;volume&gt;313&lt;/volume&gt;&lt;dates&gt;&lt;year&gt;2017&lt;/year&gt;&lt;/dates&gt;&lt;isbn&gt;1385-8947&lt;/isbn&gt;&lt;urls&gt;&lt;/urls&gt;&lt;/record&gt;&lt;/Cite&gt;&lt;/EndNote&gt;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[17]</w:t>
      </w:r>
      <w:r w:rsidRPr="00414163">
        <w:rPr>
          <w:rFonts w:asciiTheme="majorBidi" w:hAnsiTheme="majorBidi" w:cstheme="majorBidi"/>
        </w:rPr>
        <w:fldChar w:fldCharType="end"/>
      </w:r>
      <w:r w:rsidRPr="00414163">
        <w:rPr>
          <w:rFonts w:asciiTheme="majorBidi" w:hAnsiTheme="majorBidi" w:cstheme="majorBidi"/>
        </w:rPr>
        <w:t xml:space="preserve"> employed method of moving asymptotes (MMA) to optimize a passive zigzag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Although in most of ICEK </w:t>
      </w:r>
      <w:proofErr w:type="spellStart"/>
      <w:r w:rsidRPr="00414163">
        <w:rPr>
          <w:rFonts w:asciiTheme="majorBidi" w:hAnsiTheme="majorBidi" w:cstheme="majorBidi"/>
        </w:rPr>
        <w:t>micromixers</w:t>
      </w:r>
      <w:proofErr w:type="spellEnd"/>
      <w:r w:rsidRPr="00414163">
        <w:rPr>
          <w:rFonts w:asciiTheme="majorBidi" w:hAnsiTheme="majorBidi" w:cstheme="majorBidi"/>
        </w:rPr>
        <w:t xml:space="preserve"> conducting obstacles were employed, there is no investigation on employing optimization algorithm to optimized the distance or geometry of these obstacles. In this work, we present a novel ICEK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and employ </w:t>
      </w:r>
      <w:proofErr w:type="spellStart"/>
      <w:r w:rsidRPr="00414163">
        <w:rPr>
          <w:rFonts w:asciiTheme="majorBidi" w:hAnsiTheme="majorBidi" w:cstheme="majorBidi"/>
        </w:rPr>
        <w:t>Nelder</w:t>
      </w:r>
      <w:proofErr w:type="spellEnd"/>
      <w:r w:rsidRPr="00414163">
        <w:rPr>
          <w:rFonts w:asciiTheme="majorBidi" w:hAnsiTheme="majorBidi" w:cstheme="majorBidi"/>
        </w:rPr>
        <w:t xml:space="preserve">-Mead optimization algorithm to optimize the proposed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This method have also employed for designing self-optimizing reactor system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&lt;EndNote&gt;&lt;Cite&gt;&lt;Author&gt;Sans&lt;/Author&gt;&lt;Year&gt;2015&lt;/Year&gt;&lt;RecNum&gt;14&lt;/RecNum&gt;&lt;DisplayText&gt;[18, 19]&lt;/DisplayText&gt;&lt;record&gt;&lt;rec-number&gt;14&lt;/rec-number&gt;&lt;foreign-keys&gt;&lt;key app="EN" db-id="dz9tff5dqtev56e2fs65v9esazdtsxaedrav" timestamp="1535275259"&gt;14&lt;/key&gt;&lt;/foreign-keys&gt;&lt;ref-type name="Journal Article"&gt;17&lt;/ref-type&gt;&lt;contributors&gt;&lt;authors&gt;&lt;author&gt;Sans, Victor&lt;/author&gt;&lt;author&gt;Porwol, Luzian&lt;/author&gt;&lt;author&gt;Dragone, Vincenza&lt;/author&gt;&lt;author&gt;Cronin, Leroy&lt;/author&gt;&lt;/authors&gt;&lt;/contributors&gt;&lt;titles&gt;&lt;title&gt;A self optimizing synthetic organic reactor system using real-time in-line NMR spectroscopy&lt;/title&gt;&lt;secondary-title&gt;Chemical science&lt;/secondary-title&gt;&lt;/titles&gt;&lt;periodical&gt;&lt;full-title&gt;Chemical science&lt;/full-title&gt;&lt;/periodical&gt;&lt;pages&gt;1258-1264&lt;/pages&gt;&lt;volume&gt;6&lt;/volume&gt;&lt;number&gt;2&lt;/number&gt;&lt;dates&gt;&lt;year&gt;2015&lt;/year&gt;&lt;/dates&gt;&lt;urls&gt;&lt;/urls&gt;&lt;/record&gt;&lt;/Cite&gt;&lt;Cite&gt;&lt;Author&gt;Poscharny&lt;/Author&gt;&lt;Year&gt;2018&lt;/Year&gt;&lt;RecNum&gt;15&lt;/RecNum&gt;&lt;record&gt;&lt;rec-number&gt;15&lt;/rec-number&gt;&lt;foreign-keys&gt;&lt;key app="EN" db-id="dz9tff5dqtev56e2fs65v9esazdtsxaedrav" timestamp="1535275358"&gt;15&lt;/key&gt;&lt;/foreign-keys&gt;&lt;ref-type name="Journal Article"&gt;17&lt;/ref-type&gt;&lt;contributors&gt;&lt;authors&gt;&lt;author&gt;Poscharny, K&lt;/author&gt;&lt;author&gt;Fabry, DC&lt;/author&gt;&lt;author&gt;Heddrich, S&lt;/author&gt;&lt;author&gt;Sugiono, E&lt;/author&gt;&lt;author&gt;Liauw, MA&lt;/author&gt;&lt;author&gt;Rueping, Magnus&lt;/author&gt;&lt;/authors&gt;&lt;/contributors&gt;&lt;titles&gt;&lt;title&gt;Machine assisted reaction optimization: A self-optimizing reactor system for continuous-flow photochemical reactions&lt;/title&gt;&lt;secondary-title&gt;Tetrahedron&lt;/secondary-title&gt;&lt;/titles&gt;&lt;periodical&gt;&lt;full-title&gt;Tetrahedron&lt;/full-title&gt;&lt;/periodical&gt;&lt;pages&gt;3171-3175&lt;/pages&gt;&lt;volume&gt;74&lt;/volume&gt;&lt;number&gt;25&lt;/number&gt;&lt;dates&gt;&lt;year&gt;2018&lt;/year&gt;&lt;/dates&gt;&lt;isbn&gt;0040-4020&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[18, 19]</w:t>
      </w:r>
      <w:r w:rsidRPr="00414163">
        <w:rPr>
          <w:rFonts w:asciiTheme="majorBidi" w:hAnsiTheme="majorBidi" w:cstheme="majorBidi"/>
        </w:rPr>
        <w:fldChar w:fldCharType="end"/>
      </w:r>
      <w:r w:rsidRPr="00414163">
        <w:rPr>
          <w:rFonts w:asciiTheme="majorBidi" w:hAnsiTheme="majorBidi" w:cstheme="majorBidi"/>
        </w:rPr>
        <w:t xml:space="preserve">. In the first place, different conducting prototypes are placed in a microchannel and the configuration which lead to the maximum mixing in the microchannel is selected. Thereafter, two hurdles with the obtained geometry in the previous step is located in the microchannel and the optimum </w:t>
      </w:r>
      <w:r w:rsidRPr="00414163">
        <w:rPr>
          <w:rFonts w:asciiTheme="majorBidi" w:hAnsiTheme="majorBidi" w:cstheme="majorBidi"/>
        </w:rPr>
        <w:lastRenderedPageBreak/>
        <w:t>distance between them where results in mixing efficiency increasing is selected</w:t>
      </w:r>
      <w:r w:rsidR="001C5E06" w:rsidRPr="00414163">
        <w:rPr>
          <w:rFonts w:asciiTheme="majorBidi" w:hAnsiTheme="majorBidi" w:cstheme="majorBidi"/>
        </w:rPr>
        <w:t xml:space="preserve">. </w:t>
      </w:r>
    </w:p>
    <w:p w:rsidR="001C5E06" w:rsidRPr="00414163" w:rsidRDefault="00AA7CFE">
      <w:pPr>
        <w:pStyle w:val="Heading1"/>
        <w:rPr>
          <w:rFonts w:asciiTheme="majorBidi" w:hAnsiTheme="majorBidi" w:cstheme="majorBidi"/>
        </w:rPr>
      </w:pPr>
      <w:r w:rsidRPr="00414163">
        <w:rPr>
          <w:rFonts w:asciiTheme="majorBidi" w:hAnsiTheme="majorBidi" w:cstheme="majorBidi"/>
        </w:rPr>
        <w:t>math</w:t>
      </w:r>
    </w:p>
    <w:p w:rsidR="00A023BD" w:rsidRPr="00414163" w:rsidRDefault="00A023BD" w:rsidP="00A023BD">
      <w:pPr>
        <w:jc w:val="both"/>
        <w:rPr>
          <w:rFonts w:asciiTheme="majorBidi" w:hAnsiTheme="majorBidi" w:cstheme="majorBidi"/>
        </w:rPr>
      </w:pPr>
      <w:r w:rsidRPr="00414163">
        <w:rPr>
          <w:rFonts w:asciiTheme="majorBidi" w:hAnsiTheme="majorBidi" w:cstheme="majorBidi"/>
        </w:rPr>
        <w:t>ICEK phenomena consists of two main physics. The first one is fluid flow. In order to find fluid flow in the microchannel momentum and continuity equations should be solved. These equations are:</w:t>
      </w:r>
    </w:p>
    <w:p w:rsidR="00AA7CFE" w:rsidRPr="00414163" w:rsidRDefault="00AA7CFE" w:rsidP="00A023BD">
      <w:pPr>
        <w:jc w:val="both"/>
        <w:rPr>
          <w:rFonts w:asciiTheme="majorBidi" w:hAnsiTheme="majorBidi" w:cstheme="majorBidi"/>
        </w:rPr>
      </w:pPr>
    </w:p>
    <w:p w:rsidR="00A023BD" w:rsidRPr="00414163" w:rsidRDefault="00A023BD" w:rsidP="00A023BD">
      <w:pPr>
        <w:jc w:val="both"/>
        <w:rPr>
          <w:rFonts w:asciiTheme="majorBidi" w:hAnsiTheme="majorBidi" w:cstheme="majorBidi"/>
        </w:rPr>
      </w:pPr>
      <m:oMath>
        <m:r>
          <w:rPr>
            <w:rFonts w:ascii="Cambria Math" w:hAnsi="Cambria Math" w:cstheme="majorBidi"/>
            <w:color w:val="000000"/>
          </w:rPr>
          <m:t>ρ</m:t>
        </m:r>
        <m:d>
          <m:dPr>
            <m:begChr m:val="["/>
            <m:endChr m:val="]"/>
            <m:ctrlPr>
              <w:rPr>
                <w:rFonts w:ascii="Cambria Math" w:hAnsi="Cambria Math" w:cstheme="majorBidi"/>
                <w:i/>
                <w:color w:val="000000"/>
              </w:rPr>
            </m:ctrlPr>
          </m:dPr>
          <m:e>
            <m:f>
              <m:fPr>
                <m:ctrlPr>
                  <w:rPr>
                    <w:rFonts w:ascii="Cambria Math" w:hAnsi="Cambria Math" w:cstheme="majorBidi"/>
                    <w:i/>
                    <w:color w:val="000000"/>
                  </w:rPr>
                </m:ctrlPr>
              </m:fPr>
              <m:num>
                <m:r>
                  <w:rPr>
                    <w:rFonts w:ascii="Cambria Math" w:hAnsi="Cambria Math" w:cstheme="majorBidi"/>
                    <w:color w:val="000000"/>
                  </w:rPr>
                  <m:t>∂</m:t>
                </m:r>
                <m:r>
                  <m:rPr>
                    <m:sty m:val="bi"/>
                  </m:rPr>
                  <w:rPr>
                    <w:rFonts w:ascii="Cambria Math" w:hAnsi="Cambria Math" w:cstheme="majorBidi"/>
                    <w:color w:val="000000"/>
                  </w:rPr>
                  <m:t>u</m:t>
                </m:r>
              </m:num>
              <m:den>
                <m:r>
                  <w:rPr>
                    <w:rFonts w:ascii="Cambria Math" w:hAnsi="Cambria Math" w:cstheme="majorBidi"/>
                    <w:color w:val="000000"/>
                  </w:rPr>
                  <m:t>∂t</m:t>
                </m:r>
              </m:den>
            </m:f>
            <m:r>
              <w:rPr>
                <w:rFonts w:ascii="Cambria Math" w:hAnsi="Cambria Math" w:cstheme="majorBidi"/>
                <w:color w:val="000000"/>
              </w:rPr>
              <m:t>+</m:t>
            </m:r>
            <m:r>
              <m:rPr>
                <m:sty m:val="bi"/>
              </m:rPr>
              <w:rPr>
                <w:rFonts w:ascii="Cambria Math" w:hAnsi="Cambria Math" w:cstheme="majorBidi"/>
                <w:color w:val="000000"/>
              </w:rPr>
              <m:t>u</m:t>
            </m:r>
            <m:r>
              <w:rPr>
                <w:rFonts w:ascii="Cambria Math" w:hAnsi="Cambria Math" w:cstheme="majorBidi"/>
                <w:color w:val="000000"/>
              </w:rPr>
              <m:t>∙</m:t>
            </m:r>
            <m:r>
              <m:rPr>
                <m:sty m:val="p"/>
              </m:rPr>
              <w:rPr>
                <w:rFonts w:ascii="Cambria Math" w:hAnsi="Cambria Math" w:cstheme="majorBidi"/>
                <w:color w:val="000000"/>
              </w:rPr>
              <m:t>∇</m:t>
            </m:r>
            <m:r>
              <m:rPr>
                <m:sty m:val="bi"/>
              </m:rPr>
              <w:rPr>
                <w:rFonts w:ascii="Cambria Math" w:hAnsi="Cambria Math" w:cstheme="majorBidi"/>
                <w:color w:val="000000"/>
              </w:rPr>
              <m:t>u</m:t>
            </m:r>
          </m:e>
        </m:d>
        <m:r>
          <w:rPr>
            <w:rFonts w:ascii="Cambria Math" w:hAnsi="Cambria Math" w:cstheme="majorBidi"/>
            <w:color w:val="000000"/>
          </w:rPr>
          <m:t>=-</m:t>
        </m:r>
        <m:r>
          <m:rPr>
            <m:sty m:val="p"/>
          </m:rPr>
          <w:rPr>
            <w:rFonts w:ascii="Cambria Math" w:hAnsi="Cambria Math" w:cstheme="majorBidi"/>
            <w:color w:val="000000"/>
          </w:rPr>
          <m:t>∇</m:t>
        </m:r>
        <m:r>
          <w:rPr>
            <w:rFonts w:ascii="Cambria Math" w:hAnsi="Cambria Math" w:cstheme="majorBidi"/>
            <w:color w:val="000000"/>
          </w:rPr>
          <m:t>p+</m:t>
        </m:r>
        <m:r>
          <m:rPr>
            <m:sty m:val="p"/>
          </m:rPr>
          <w:rPr>
            <w:rFonts w:ascii="Cambria Math" w:hAnsi="Cambria Math" w:cstheme="majorBidi"/>
            <w:color w:val="000000"/>
          </w:rPr>
          <m:t>η</m:t>
        </m:r>
        <m:sSup>
          <m:sSupPr>
            <m:ctrlPr>
              <w:rPr>
                <w:rFonts w:ascii="Cambria Math" w:hAnsi="Cambria Math" w:cstheme="majorBidi"/>
                <w:i/>
                <w:color w:val="000000"/>
              </w:rPr>
            </m:ctrlPr>
          </m:sSupPr>
          <m:e>
            <m:r>
              <m:rPr>
                <m:sty m:val="p"/>
              </m:rPr>
              <w:rPr>
                <w:rFonts w:ascii="Cambria Math" w:hAnsi="Cambria Math" w:cstheme="majorBidi"/>
                <w:color w:val="000000"/>
              </w:rPr>
              <m:t>∇</m:t>
            </m:r>
          </m:e>
          <m:sup>
            <m:r>
              <w:rPr>
                <w:rFonts w:ascii="Cambria Math" w:hAnsi="Cambria Math" w:cstheme="majorBidi"/>
                <w:color w:val="000000"/>
              </w:rPr>
              <m:t>2</m:t>
            </m:r>
          </m:sup>
        </m:sSup>
        <m:r>
          <m:rPr>
            <m:sty m:val="bi"/>
          </m:rPr>
          <w:rPr>
            <w:rFonts w:ascii="Cambria Math" w:hAnsi="Cambria Math" w:cstheme="majorBidi"/>
            <w:color w:val="000000"/>
          </w:rPr>
          <m:t>u+F</m:t>
        </m:r>
      </m:oMath>
      <w:r w:rsidR="00AA7CFE" w:rsidRPr="00414163">
        <w:rPr>
          <w:rFonts w:asciiTheme="majorBidi" w:hAnsiTheme="majorBidi" w:cstheme="majorBidi"/>
        </w:rPr>
        <w:t xml:space="preserve">                                       (1)</w:t>
      </w:r>
    </w:p>
    <w:p w:rsidR="00A023BD" w:rsidRPr="00414163" w:rsidRDefault="00A023BD" w:rsidP="00A023BD">
      <w:pPr>
        <w:jc w:val="both"/>
        <w:rPr>
          <w:rFonts w:asciiTheme="majorBidi" w:hAnsiTheme="majorBidi" w:cstheme="majorBidi"/>
        </w:rPr>
      </w:pPr>
      <m:oMath>
        <m:r>
          <m:rPr>
            <m:sty m:val="p"/>
          </m:rPr>
          <w:rPr>
            <w:rFonts w:ascii="Cambria Math" w:hAnsi="Cambria Math" w:cstheme="majorBidi"/>
            <w:color w:val="000000"/>
          </w:rPr>
          <m:t>∇</m:t>
        </m:r>
        <m:r>
          <w:rPr>
            <w:rFonts w:ascii="Cambria Math" w:hAnsi="Cambria Math" w:cstheme="majorBidi"/>
            <w:color w:val="000000"/>
          </w:rPr>
          <m:t>∙</m:t>
        </m:r>
        <m:r>
          <m:rPr>
            <m:sty m:val="bi"/>
          </m:rPr>
          <w:rPr>
            <w:rFonts w:ascii="Cambria Math" w:hAnsi="Cambria Math" w:cstheme="majorBidi"/>
            <w:color w:val="000000"/>
          </w:rPr>
          <m:t>u</m:t>
        </m:r>
        <m:r>
          <w:rPr>
            <w:rFonts w:ascii="Cambria Math" w:hAnsi="Cambria Math" w:cstheme="majorBidi"/>
            <w:color w:val="000000"/>
          </w:rPr>
          <m:t>=0</m:t>
        </m:r>
      </m:oMath>
      <w:r w:rsidR="00AA7CFE" w:rsidRPr="00414163">
        <w:rPr>
          <w:rFonts w:asciiTheme="majorBidi" w:hAnsiTheme="majorBidi" w:cstheme="majorBidi"/>
        </w:rPr>
        <w:t xml:space="preserve">                                                                                       (2)</w:t>
      </w:r>
    </w:p>
    <w:p w:rsidR="00A023BD" w:rsidRPr="00414163" w:rsidRDefault="00A023BD" w:rsidP="00A023BD">
      <w:pPr>
        <w:jc w:val="both"/>
        <w:rPr>
          <w:rFonts w:asciiTheme="majorBidi" w:hAnsiTheme="majorBidi" w:cstheme="majorBidi"/>
        </w:rPr>
      </w:pPr>
    </w:p>
    <w:p w:rsidR="00A023BD" w:rsidRPr="00414163" w:rsidRDefault="00A023BD" w:rsidP="00A023BD">
      <w:pPr>
        <w:jc w:val="both"/>
        <w:rPr>
          <w:rFonts w:asciiTheme="majorBidi" w:hAnsiTheme="majorBidi" w:cstheme="majorBidi"/>
        </w:rPr>
      </w:pPr>
      <w:r w:rsidRPr="00414163">
        <w:rPr>
          <w:rFonts w:asciiTheme="majorBidi" w:hAnsiTheme="majorBidi" w:cstheme="majorBidi"/>
        </w:rPr>
        <w:t>Where ρ (kg/m</w:t>
      </w:r>
      <w:r w:rsidRPr="00414163">
        <w:rPr>
          <w:rFonts w:asciiTheme="majorBidi" w:hAnsiTheme="majorBidi" w:cstheme="majorBidi"/>
          <w:vertAlign w:val="superscript"/>
        </w:rPr>
        <w:t>3</w:t>
      </w:r>
      <w:r w:rsidRPr="00414163">
        <w:rPr>
          <w:rFonts w:asciiTheme="majorBidi" w:hAnsiTheme="majorBidi" w:cstheme="majorBidi"/>
        </w:rPr>
        <w:t xml:space="preserve">) is density, u is velocity, p (Pa) is pressure, </w:t>
      </w:r>
      <m:oMath>
        <m:r>
          <m:rPr>
            <m:sty m:val="p"/>
          </m:rPr>
          <w:rPr>
            <w:rFonts w:ascii="Cambria Math" w:hAnsi="Cambria Math" w:cstheme="majorBidi"/>
            <w:color w:val="000000"/>
            <w:sz w:val="24"/>
            <w:szCs w:val="24"/>
          </w:rPr>
          <m:t>η</m:t>
        </m:r>
      </m:oMath>
      <w:r w:rsidRPr="00414163">
        <w:rPr>
          <w:rFonts w:asciiTheme="majorBidi" w:hAnsiTheme="majorBidi" w:cstheme="majorBidi"/>
        </w:rPr>
        <w:t xml:space="preserve"> (pa.s) is viscosity, and F (N/m</w:t>
      </w:r>
      <w:r w:rsidRPr="00414163">
        <w:rPr>
          <w:rFonts w:asciiTheme="majorBidi" w:hAnsiTheme="majorBidi" w:cstheme="majorBidi"/>
          <w:vertAlign w:val="superscript"/>
        </w:rPr>
        <w:t>3</w:t>
      </w:r>
      <w:r w:rsidRPr="00414163">
        <w:rPr>
          <w:rFonts w:asciiTheme="majorBidi" w:hAnsiTheme="majorBidi" w:cstheme="majorBidi"/>
        </w:rPr>
        <w:t xml:space="preserve">) is volume force. This force is due to the electric field interactions with the electrolyte. For the non-conducting wall, an approximated </w:t>
      </w:r>
      <w:r w:rsidRPr="00414163">
        <w:rPr>
          <w:rFonts w:asciiTheme="majorBidi" w:hAnsiTheme="majorBidi" w:cstheme="majorBidi"/>
          <w:color w:val="000000"/>
        </w:rPr>
        <w:t>Helmholtz-</w:t>
      </w:r>
      <w:proofErr w:type="spellStart"/>
      <w:r w:rsidRPr="00414163">
        <w:rPr>
          <w:rFonts w:asciiTheme="majorBidi" w:hAnsiTheme="majorBidi" w:cstheme="majorBidi"/>
          <w:color w:val="000000"/>
        </w:rPr>
        <w:t>Smoluchowski</w:t>
      </w:r>
      <w:proofErr w:type="spellEnd"/>
      <w:r w:rsidRPr="00414163">
        <w:rPr>
          <w:rFonts w:asciiTheme="majorBidi" w:hAnsiTheme="majorBidi" w:cstheme="majorBidi"/>
          <w:color w:val="000000"/>
        </w:rPr>
        <w:t xml:space="preserve"> equation could be used to find fluid velocity in the microchannel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&lt;EndNote&gt;&lt;Cite&gt;&lt;Author&gt;Wall&lt;/Author&gt;&lt;Year&gt;2010&lt;/Year&gt;&lt;RecNum&gt;18&lt;/RecNum&gt;&lt;DisplayText&gt;[20]&lt;/DisplayText&gt;&lt;record&gt;&lt;rec-number&gt;18&lt;/rec-number&gt;&lt;foreign-keys&gt;&lt;key app="EN" db-id="dz9tff5dqtev56e2fs65v9esazdtsxaedrav" timestamp="1535289369"&gt;18&lt;/key&gt;&lt;/foreign-keys&gt;&lt;ref-type name="Journal Article"&gt;17&lt;/ref-type&gt;&lt;contributors&gt;&lt;authors&gt;&lt;author&gt;Wall, Staffan&lt;/author&gt;&lt;/authors&gt;&lt;/contributors&gt;&lt;titles&gt;&lt;title&gt;The history of electrokinetic phenomena&lt;/title&gt;&lt;secondary-title&gt;Current Opinion in Colloid &amp;amp; Interface Science&lt;/secondary-title&gt;&lt;/titles&gt;&lt;periodical&gt;&lt;full-title&gt;Current Opinion in Colloid &amp;amp; Interface Science&lt;/full-title&gt;&lt;/periodical&gt;&lt;pages&gt;119-124&lt;/pages&gt;&lt;volume&gt;15&lt;/volume&gt;&lt;number&gt;3&lt;/number&gt;&lt;dates&gt;&lt;year&gt;2010&lt;/year&gt;&lt;/dates&gt;&lt;isbn&gt;1359-0294&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[20]</w:t>
      </w:r>
      <w:r w:rsidRPr="00414163">
        <w:rPr>
          <w:rFonts w:asciiTheme="majorBidi" w:hAnsiTheme="majorBidi" w:cstheme="majorBidi"/>
        </w:rPr>
        <w:fldChar w:fldCharType="end"/>
      </w:r>
      <w:r w:rsidRPr="00414163">
        <w:rPr>
          <w:rFonts w:asciiTheme="majorBidi" w:hAnsiTheme="majorBidi" w:cstheme="majorBidi"/>
        </w:rPr>
        <w:t>:</w:t>
      </w:r>
    </w:p>
    <w:p w:rsidR="00AA7CFE" w:rsidRPr="00414163" w:rsidRDefault="00AA7CFE" w:rsidP="00A023BD">
      <w:pPr>
        <w:jc w:val="both"/>
        <w:rPr>
          <w:rFonts w:asciiTheme="majorBidi" w:hAnsiTheme="majorBidi" w:cstheme="majorBidi"/>
        </w:rPr>
      </w:pPr>
    </w:p>
    <w:p w:rsidR="00A023BD" w:rsidRPr="00414163" w:rsidRDefault="00B2223E" w:rsidP="00A023BD">
      <w:pPr>
        <w:jc w:val="both"/>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slip</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ε</m:t>
            </m:r>
            <m:sSub>
              <m:sSubPr>
                <m:ctrlPr>
                  <w:rPr>
                    <w:rFonts w:ascii="Cambria Math" w:hAnsi="Cambria Math" w:cstheme="majorBidi"/>
                    <w:i/>
                  </w:rPr>
                </m:ctrlPr>
              </m:sSubPr>
              <m:e>
                <m:r>
                  <w:rPr>
                    <w:rFonts w:ascii="Cambria Math" w:hAnsi="Cambria Math" w:cstheme="majorBidi"/>
                  </w:rPr>
                  <m:t>ε</m:t>
                </m:r>
              </m:e>
              <m:sub>
                <m:r>
                  <w:rPr>
                    <w:rFonts w:ascii="Cambria Math" w:hAnsi="Cambria Math" w:cstheme="majorBidi"/>
                  </w:rPr>
                  <m:t>0</m:t>
                </m:r>
              </m:sub>
            </m:sSub>
            <m:r>
              <w:rPr>
                <w:rFonts w:ascii="Cambria Math" w:hAnsi="Cambria Math" w:cstheme="majorBidi"/>
              </w:rPr>
              <m:t>ζ</m:t>
            </m:r>
          </m:num>
          <m:den>
            <m:r>
              <w:rPr>
                <w:rFonts w:ascii="Cambria Math" w:hAnsi="Cambria Math" w:cstheme="majorBidi"/>
              </w:rPr>
              <m:t>µ</m:t>
            </m:r>
          </m:den>
        </m:f>
        <m:r>
          <w:rPr>
            <w:rFonts w:ascii="Cambria Math" w:hAnsi="Cambria Math" w:cstheme="majorBidi"/>
          </w:rPr>
          <m:t xml:space="preserve"> E</m:t>
        </m:r>
      </m:oMath>
      <w:r w:rsidR="00AA7CFE" w:rsidRPr="00414163">
        <w:rPr>
          <w:rFonts w:asciiTheme="majorBidi" w:hAnsiTheme="majorBidi" w:cstheme="majorBidi"/>
        </w:rPr>
        <w:t xml:space="preserve">                                                                             (3)</w:t>
      </w:r>
    </w:p>
    <w:p w:rsidR="00AA7CFE" w:rsidRPr="00414163" w:rsidRDefault="00AA7CFE" w:rsidP="00A023BD">
      <w:pPr>
        <w:jc w:val="both"/>
        <w:rPr>
          <w:rFonts w:asciiTheme="majorBidi" w:hAnsiTheme="majorBidi" w:cstheme="majorBidi"/>
          <w:color w:val="000000"/>
        </w:rPr>
      </w:pPr>
    </w:p>
    <w:p w:rsidR="00A023BD" w:rsidRPr="00414163" w:rsidRDefault="00A023BD" w:rsidP="00A023BD">
      <w:pPr>
        <w:jc w:val="both"/>
        <w:rPr>
          <w:rFonts w:asciiTheme="majorBidi" w:hAnsiTheme="majorBidi" w:cstheme="majorBidi"/>
          <w:color w:val="000000"/>
        </w:rPr>
      </w:pPr>
      <w:r w:rsidRPr="00414163">
        <w:rPr>
          <w:rFonts w:asciiTheme="majorBidi" w:hAnsiTheme="majorBidi" w:cstheme="majorBidi"/>
          <w:color w:val="000000"/>
        </w:rPr>
        <w:t>Where ɛ is relative permittivity, ɛ</w:t>
      </w:r>
      <w:r w:rsidRPr="00414163">
        <w:rPr>
          <w:rFonts w:asciiTheme="majorBidi" w:hAnsiTheme="majorBidi" w:cstheme="majorBidi"/>
          <w:color w:val="000000"/>
          <w:vertAlign w:val="subscript"/>
        </w:rPr>
        <w:t>0</w:t>
      </w:r>
      <w:r w:rsidRPr="00414163">
        <w:rPr>
          <w:rFonts w:asciiTheme="majorBidi" w:hAnsiTheme="majorBidi" w:cstheme="majorBidi"/>
          <w:color w:val="000000"/>
        </w:rPr>
        <w:t xml:space="preserve"> is vacuum permittivity, </w:t>
      </w:r>
      <m:oMath>
        <m:r>
          <w:rPr>
            <w:rFonts w:ascii="Cambria Math" w:hAnsi="Cambria Math" w:cstheme="majorBidi"/>
            <w:sz w:val="24"/>
            <w:szCs w:val="24"/>
          </w:rPr>
          <m:t>ζ</m:t>
        </m:r>
      </m:oMath>
      <w:r w:rsidRPr="00414163">
        <w:rPr>
          <w:rFonts w:asciiTheme="majorBidi" w:hAnsiTheme="majorBidi" w:cstheme="majorBidi"/>
          <w:color w:val="000000"/>
        </w:rPr>
        <w:t xml:space="preserve"> (V) is zeta potential, E (V/m) is the electic field, and µ (Pa.s) is fluid viscosity. For the conducting walls, Wu and Li </w:t>
      </w:r>
      <w:r w:rsidRPr="00414163">
        <w:rPr>
          <w:rFonts w:asciiTheme="majorBidi" w:hAnsiTheme="majorBidi" w:cstheme="majorBidi"/>
          <w:color w:val="231F20"/>
        </w:rPr>
        <w:fldChar w:fldCharType="begin"/>
      </w:r>
      <w:r w:rsidRPr="00414163">
        <w:rPr>
          <w:rFonts w:asciiTheme="majorBidi" w:hAnsiTheme="majorBidi" w:cstheme="majorBidi"/>
          <w:color w:val="231F20"/>
        </w:rPr>
        <w:instrText xml:space="preserve"> ADDIN EN.CITE &lt;EndNote&gt;&lt;Cite&gt;&lt;Author&gt;Wu&lt;/Author&gt;&lt;Year&gt;2008&lt;/Year&gt;&lt;RecNum&gt;21&lt;/RecNum&gt;&lt;DisplayText&gt;[11]&lt;/DisplayText&gt;&lt;record&gt;&lt;rec-number&gt;21&lt;/rec-number&gt;&lt;foreign-keys&gt;&lt;key app="EN" db-id="dz9tff5dqtev56e2fs65v9esazdtsxaedrav" timestamp="1535368516"&gt;21&lt;/key&gt;&lt;/foreign-keys&gt;&lt;ref-type name="Journal Article"&gt;17&lt;/ref-type&gt;&lt;contributors&gt;&lt;authors&gt;&lt;author&gt;Wu, Zhemin&lt;/author&gt;&lt;author&gt;Li, Dongqing&lt;/author&gt;&lt;/authors&gt;&lt;/contributors&gt;&lt;titles&gt;&lt;title&gt;Mixing and flow regulating by induced-charge electrokinetic flow in a microchannel with a pair of conducting triangle hurdles&lt;/title&gt;&lt;secondary-title&gt;Microfluidics and Nanofluidics&lt;/secondary-title&gt;&lt;/titles&gt;&lt;periodical&gt;&lt;full-title&gt;Microfluidics and nanofluidics&lt;/full-title&gt;&lt;/periodical&gt;&lt;pages&gt;65-76&lt;/pages&gt;&lt;volume&gt;5&lt;/volume&gt;&lt;number&gt;1&lt;/number&gt;&lt;dates&gt;&lt;year&gt;2008&lt;/year&gt;&lt;/dates&gt;&lt;isbn&gt;1613-4982&lt;/isbn&gt;&lt;urls&gt;&lt;/urls&gt;&lt;/record&gt;&lt;/Cite&gt;&lt;/EndNote&gt;</w:instrText>
      </w:r>
      <w:r w:rsidRPr="00414163">
        <w:rPr>
          <w:rFonts w:asciiTheme="majorBidi" w:hAnsiTheme="majorBidi" w:cstheme="majorBidi"/>
          <w:color w:val="231F20"/>
        </w:rPr>
        <w:fldChar w:fldCharType="separate"/>
      </w:r>
      <w:r w:rsidRPr="00414163">
        <w:rPr>
          <w:rFonts w:asciiTheme="majorBidi" w:hAnsiTheme="majorBidi" w:cstheme="majorBidi"/>
          <w:noProof/>
          <w:color w:val="231F20"/>
        </w:rPr>
        <w:t>[11]</w:t>
      </w:r>
      <w:r w:rsidRPr="00414163">
        <w:rPr>
          <w:rFonts w:asciiTheme="majorBidi" w:hAnsiTheme="majorBidi" w:cstheme="majorBidi"/>
          <w:color w:val="231F20"/>
        </w:rPr>
        <w:fldChar w:fldCharType="end"/>
      </w:r>
      <w:r w:rsidRPr="00414163">
        <w:rPr>
          <w:rFonts w:asciiTheme="majorBidi" w:hAnsiTheme="majorBidi" w:cstheme="majorBidi"/>
          <w:color w:val="000000"/>
        </w:rPr>
        <w:t xml:space="preserve"> proposed a correction relation for the zeta potential. This equation is  </w:t>
      </w:r>
      <w:r w:rsidRPr="00414163">
        <w:rPr>
          <w:rFonts w:asciiTheme="majorBidi" w:hAnsiTheme="majorBidi" w:cstheme="majorBidi"/>
          <w:color w:val="231F20"/>
        </w:rPr>
        <w:fldChar w:fldCharType="begin"/>
      </w:r>
      <w:r w:rsidRPr="00414163">
        <w:rPr>
          <w:rFonts w:asciiTheme="majorBidi" w:hAnsiTheme="majorBidi" w:cstheme="majorBidi"/>
          <w:color w:val="231F20"/>
        </w:rPr>
        <w:instrText xml:space="preserve"> ADDIN EN.CITE &lt;EndNote&gt;&lt;Cite&gt;&lt;Author&gt;Wu&lt;/Author&gt;&lt;Year&gt;2008&lt;/Year&gt;&lt;RecNum&gt;21&lt;/RecNum&gt;&lt;DisplayText&gt;[11]&lt;/DisplayText&gt;&lt;record&gt;&lt;rec-number&gt;21&lt;/rec-number&gt;&lt;foreign-keys&gt;&lt;key app="EN" db-id="dz9tff5dqtev56e2fs65v9esazdtsxaedrav" timestamp="1535368516"&gt;21&lt;/key&gt;&lt;/foreign-keys&gt;&lt;ref-type name="Journal Article"&gt;17&lt;/ref-type&gt;&lt;contributors&gt;&lt;authors&gt;&lt;author&gt;Wu, Zhemin&lt;/author&gt;&lt;author&gt;Li, Dongqing&lt;/author&gt;&lt;/authors&gt;&lt;/contributors&gt;&lt;titles&gt;&lt;title&gt;Mixing and flow regulating by induced-charge electrokinetic flow in a microchannel with a pair of conducting triangle hurdles&lt;/title&gt;&lt;secondary-title&gt;Microfluidics and Nanofluidics&lt;/secondary-title&gt;&lt;/titles&gt;&lt;periodical&gt;&lt;full-title&gt;Microfluidics and nanofluidics&lt;/full-title&gt;&lt;/periodical&gt;&lt;pages&gt;65-76&lt;/pages&gt;&lt;volume&gt;5&lt;/volume&gt;&lt;number&gt;1&lt;/number&gt;&lt;dates&gt;&lt;year&gt;2008&lt;/year&gt;&lt;/dates&gt;&lt;isbn&gt;1613-4982&lt;/isbn&gt;&lt;urls&gt;&lt;/urls&gt;&lt;/record&gt;&lt;/Cite&gt;&lt;/EndNote&gt;</w:instrText>
      </w:r>
      <w:r w:rsidRPr="00414163">
        <w:rPr>
          <w:rFonts w:asciiTheme="majorBidi" w:hAnsiTheme="majorBidi" w:cstheme="majorBidi"/>
          <w:color w:val="231F20"/>
        </w:rPr>
        <w:fldChar w:fldCharType="separate"/>
      </w:r>
      <w:r w:rsidRPr="00414163">
        <w:rPr>
          <w:rFonts w:asciiTheme="majorBidi" w:hAnsiTheme="majorBidi" w:cstheme="majorBidi"/>
          <w:noProof/>
          <w:color w:val="231F20"/>
        </w:rPr>
        <w:t>[11]</w:t>
      </w:r>
      <w:r w:rsidRPr="00414163">
        <w:rPr>
          <w:rFonts w:asciiTheme="majorBidi" w:hAnsiTheme="majorBidi" w:cstheme="majorBidi"/>
          <w:color w:val="231F20"/>
        </w:rPr>
        <w:fldChar w:fldCharType="end"/>
      </w:r>
      <w:r w:rsidRPr="00414163">
        <w:rPr>
          <w:rFonts w:asciiTheme="majorBidi" w:hAnsiTheme="majorBidi" w:cstheme="majorBidi"/>
          <w:color w:val="000000"/>
        </w:rPr>
        <w:t>:</w:t>
      </w:r>
    </w:p>
    <w:p w:rsidR="00AA7CFE" w:rsidRPr="00414163" w:rsidRDefault="00AA7CFE" w:rsidP="00A023BD">
      <w:pPr>
        <w:jc w:val="both"/>
        <w:rPr>
          <w:rFonts w:asciiTheme="majorBidi" w:hAnsiTheme="majorBidi" w:cstheme="majorBidi"/>
          <w:color w:val="000000"/>
        </w:rPr>
      </w:pPr>
    </w:p>
    <w:p w:rsidR="00A023BD" w:rsidRPr="00414163" w:rsidRDefault="00B2223E" w:rsidP="00A023BD">
      <w:pPr>
        <w:jc w:val="both"/>
        <w:rPr>
          <w:rFonts w:asciiTheme="majorBidi" w:hAnsiTheme="majorBidi" w:cstheme="majorBidi"/>
          <w:color w:val="000000"/>
        </w:rPr>
      </w:pPr>
      <m:oMath>
        <m:sSub>
          <m:sSubPr>
            <m:ctrlPr>
              <w:rPr>
                <w:rFonts w:ascii="Cambria Math" w:hAnsi="Cambria Math" w:cstheme="majorBidi"/>
                <w:i/>
                <w:color w:val="000000"/>
              </w:rPr>
            </m:ctrlPr>
          </m:sSubPr>
          <m:e>
            <m:r>
              <m:rPr>
                <m:sty m:val="p"/>
              </m:rPr>
              <w:rPr>
                <w:rFonts w:ascii="Cambria Math" w:hAnsi="Cambria Math" w:cstheme="majorBidi"/>
                <w:color w:val="000000"/>
              </w:rPr>
              <m:t>ζ</m:t>
            </m:r>
          </m:e>
          <m:sub>
            <m:r>
              <w:rPr>
                <w:rFonts w:ascii="Cambria Math" w:hAnsi="Cambria Math" w:cstheme="majorBidi"/>
                <w:color w:val="000000"/>
              </w:rPr>
              <m:t>i</m:t>
            </m:r>
          </m:sub>
        </m:sSub>
        <m:r>
          <w:rPr>
            <w:rFonts w:ascii="Cambria Math" w:hAnsi="Cambria Math" w:cstheme="majorBidi"/>
            <w:color w:val="000000"/>
          </w:rPr>
          <m:t>=-</m:t>
        </m:r>
        <m:sSub>
          <m:sSubPr>
            <m:ctrlPr>
              <w:rPr>
                <w:rFonts w:ascii="Cambria Math" w:hAnsi="Cambria Math" w:cstheme="majorBidi"/>
                <w:i/>
                <w:color w:val="000000"/>
              </w:rPr>
            </m:ctrlPr>
          </m:sSubPr>
          <m:e>
            <m:r>
              <w:rPr>
                <w:rFonts w:ascii="Cambria Math" w:hAnsi="Cambria Math" w:cstheme="majorBidi"/>
                <w:color w:val="000000"/>
              </w:rPr>
              <m:t>∅</m:t>
            </m:r>
          </m:e>
          <m:sub>
            <m:r>
              <w:rPr>
                <w:rFonts w:ascii="Cambria Math" w:hAnsi="Cambria Math" w:cstheme="majorBidi"/>
                <w:color w:val="000000"/>
              </w:rPr>
              <m:t>e</m:t>
            </m:r>
          </m:sub>
        </m:sSub>
        <m:r>
          <w:rPr>
            <w:rFonts w:ascii="Cambria Math" w:hAnsi="Cambria Math" w:cstheme="majorBidi"/>
            <w:color w:val="000000"/>
          </w:rPr>
          <m:t>+</m:t>
        </m:r>
        <m:sSub>
          <m:sSubPr>
            <m:ctrlPr>
              <w:rPr>
                <w:rFonts w:ascii="Cambria Math" w:hAnsi="Cambria Math" w:cstheme="majorBidi"/>
                <w:i/>
                <w:color w:val="000000"/>
              </w:rPr>
            </m:ctrlPr>
          </m:sSubPr>
          <m:e>
            <m:r>
              <w:rPr>
                <w:rFonts w:ascii="Cambria Math" w:hAnsi="Cambria Math" w:cstheme="majorBidi"/>
                <w:color w:val="000000"/>
              </w:rPr>
              <m:t>∅</m:t>
            </m:r>
          </m:e>
          <m:sub>
            <m:r>
              <w:rPr>
                <w:rFonts w:ascii="Cambria Math" w:hAnsi="Cambria Math" w:cstheme="majorBidi"/>
                <w:color w:val="000000"/>
              </w:rPr>
              <m:t>c</m:t>
            </m:r>
          </m:sub>
        </m:sSub>
      </m:oMath>
      <w:r w:rsidR="00AA7CFE" w:rsidRPr="00414163">
        <w:rPr>
          <w:rFonts w:asciiTheme="majorBidi" w:hAnsiTheme="majorBidi" w:cstheme="majorBidi"/>
          <w:color w:val="000000"/>
        </w:rPr>
        <w:t xml:space="preserve">                                                                            (4)</w:t>
      </w:r>
    </w:p>
    <w:p w:rsidR="00AA7CFE" w:rsidRPr="00414163" w:rsidRDefault="00AA7CFE" w:rsidP="00A023BD">
      <w:pPr>
        <w:jc w:val="both"/>
        <w:rPr>
          <w:rFonts w:asciiTheme="majorBidi" w:hAnsiTheme="majorBidi" w:cstheme="majorBidi"/>
          <w:color w:val="000000"/>
        </w:rPr>
      </w:pPr>
    </w:p>
    <w:p w:rsidR="00A023BD" w:rsidRPr="00414163" w:rsidRDefault="00A023BD" w:rsidP="00A023BD">
      <w:pPr>
        <w:jc w:val="both"/>
        <w:rPr>
          <w:rFonts w:asciiTheme="majorBidi" w:hAnsiTheme="majorBidi" w:cstheme="majorBidi"/>
          <w:color w:val="000000"/>
        </w:rPr>
      </w:pPr>
      <w:r w:rsidRPr="00414163">
        <w:rPr>
          <w:rFonts w:asciiTheme="majorBidi" w:hAnsiTheme="majorBidi" w:cstheme="majorBidi"/>
          <w:color w:val="000000"/>
        </w:rPr>
        <w:t xml:space="preserve">Where </w:t>
      </w:r>
      <w:proofErr w:type="spellStart"/>
      <w:r w:rsidRPr="00414163">
        <w:rPr>
          <w:rFonts w:asciiTheme="majorBidi" w:hAnsiTheme="majorBidi" w:cstheme="majorBidi"/>
          <w:color w:val="000000"/>
        </w:rPr>
        <w:t>Ø</w:t>
      </w:r>
      <w:r w:rsidRPr="00414163">
        <w:rPr>
          <w:rFonts w:asciiTheme="majorBidi" w:hAnsiTheme="majorBidi" w:cstheme="majorBidi"/>
          <w:color w:val="000000"/>
          <w:vertAlign w:val="subscript"/>
        </w:rPr>
        <w:t>e</w:t>
      </w:r>
      <w:proofErr w:type="spellEnd"/>
      <w:r w:rsidRPr="00414163">
        <w:rPr>
          <w:rFonts w:asciiTheme="majorBidi" w:hAnsiTheme="majorBidi" w:cstheme="majorBidi"/>
          <w:color w:val="000000"/>
        </w:rPr>
        <w:t xml:space="preserve"> is external electric potential and </w:t>
      </w:r>
      <w:proofErr w:type="spellStart"/>
      <w:r w:rsidRPr="00414163">
        <w:rPr>
          <w:rFonts w:asciiTheme="majorBidi" w:hAnsiTheme="majorBidi" w:cstheme="majorBidi"/>
          <w:color w:val="000000"/>
        </w:rPr>
        <w:t>Ø</w:t>
      </w:r>
      <w:r w:rsidRPr="00414163">
        <w:rPr>
          <w:rFonts w:asciiTheme="majorBidi" w:hAnsiTheme="majorBidi" w:cstheme="majorBidi"/>
          <w:color w:val="000000"/>
          <w:vertAlign w:val="subscript"/>
        </w:rPr>
        <w:t>c</w:t>
      </w:r>
      <w:proofErr w:type="spellEnd"/>
      <w:r w:rsidRPr="00414163">
        <w:rPr>
          <w:rFonts w:asciiTheme="majorBidi" w:hAnsiTheme="majorBidi" w:cstheme="majorBidi"/>
          <w:color w:val="000000"/>
        </w:rPr>
        <w:t xml:space="preserve"> is a constant correction potential which is obtained from:</w:t>
      </w:r>
    </w:p>
    <w:p w:rsidR="00AA7CFE" w:rsidRPr="00414163" w:rsidRDefault="00AA7CFE" w:rsidP="00A023BD">
      <w:pPr>
        <w:jc w:val="both"/>
        <w:rPr>
          <w:rFonts w:asciiTheme="majorBidi" w:hAnsiTheme="majorBidi" w:cstheme="majorBidi"/>
          <w:color w:val="000000"/>
        </w:rPr>
      </w:pPr>
    </w:p>
    <w:p w:rsidR="00A023BD" w:rsidRPr="00414163" w:rsidRDefault="00B2223E" w:rsidP="00A023BD">
      <w:pPr>
        <w:jc w:val="both"/>
        <w:rPr>
          <w:rFonts w:asciiTheme="majorBidi" w:hAnsiTheme="majorBidi" w:cstheme="majorBidi"/>
          <w:color w:val="000000"/>
        </w:rPr>
      </w:pPr>
      <m:oMath>
        <m:sSub>
          <m:sSubPr>
            <m:ctrlPr>
              <w:rPr>
                <w:rFonts w:ascii="Cambria Math" w:hAnsi="Cambria Math" w:cstheme="majorBidi"/>
                <w:i/>
                <w:color w:val="000000"/>
              </w:rPr>
            </m:ctrlPr>
          </m:sSubPr>
          <m:e>
            <m:r>
              <w:rPr>
                <w:rFonts w:ascii="Cambria Math" w:hAnsi="Cambria Math" w:cstheme="majorBidi"/>
                <w:color w:val="000000"/>
              </w:rPr>
              <m:t>∅</m:t>
            </m:r>
          </m:e>
          <m:sub>
            <m:r>
              <w:rPr>
                <w:rFonts w:ascii="Cambria Math" w:hAnsi="Cambria Math" w:cstheme="majorBidi"/>
                <w:color w:val="000000"/>
              </w:rPr>
              <m:t>c</m:t>
            </m:r>
          </m:sub>
        </m:sSub>
        <m:r>
          <w:rPr>
            <w:rFonts w:ascii="Cambria Math" w:hAnsi="Cambria Math" w:cstheme="majorBidi"/>
            <w:color w:val="000000"/>
          </w:rPr>
          <m:t>=</m:t>
        </m:r>
        <m:f>
          <m:fPr>
            <m:ctrlPr>
              <w:rPr>
                <w:rFonts w:ascii="Cambria Math" w:hAnsi="Cambria Math" w:cstheme="majorBidi"/>
                <w:i/>
                <w:color w:val="000000"/>
              </w:rPr>
            </m:ctrlPr>
          </m:fPr>
          <m:num>
            <m:nary>
              <m:naryPr>
                <m:limLoc m:val="undOvr"/>
                <m:ctrlPr>
                  <w:rPr>
                    <w:rFonts w:ascii="Cambria Math" w:hAnsi="Cambria Math" w:cstheme="majorBidi"/>
                    <w:i/>
                    <w:color w:val="000000"/>
                  </w:rPr>
                </m:ctrlPr>
              </m:naryPr>
              <m:sub>
                <m:r>
                  <w:rPr>
                    <w:rFonts w:ascii="Cambria Math" w:hAnsi="Cambria Math" w:cstheme="majorBidi"/>
                    <w:color w:val="000000"/>
                  </w:rPr>
                  <m:t>S</m:t>
                </m:r>
              </m:sub>
              <m:sup/>
              <m:e>
                <m:sSub>
                  <m:sSubPr>
                    <m:ctrlPr>
                      <w:rPr>
                        <w:rFonts w:ascii="Cambria Math" w:hAnsi="Cambria Math" w:cstheme="majorBidi"/>
                        <w:i/>
                        <w:color w:val="000000"/>
                      </w:rPr>
                    </m:ctrlPr>
                  </m:sSubPr>
                  <m:e>
                    <m:r>
                      <w:rPr>
                        <w:rFonts w:ascii="Cambria Math" w:hAnsi="Cambria Math" w:cstheme="majorBidi"/>
                        <w:color w:val="000000"/>
                      </w:rPr>
                      <m:t>∅</m:t>
                    </m:r>
                  </m:e>
                  <m:sub>
                    <m:r>
                      <w:rPr>
                        <w:rFonts w:ascii="Cambria Math" w:hAnsi="Cambria Math" w:cstheme="majorBidi"/>
                        <w:color w:val="000000"/>
                      </w:rPr>
                      <m:t>e</m:t>
                    </m:r>
                  </m:sub>
                </m:sSub>
                <m:r>
                  <w:rPr>
                    <w:rFonts w:ascii="Cambria Math" w:hAnsi="Cambria Math" w:cstheme="majorBidi"/>
                    <w:color w:val="000000"/>
                  </w:rPr>
                  <m:t>dA</m:t>
                </m:r>
              </m:e>
            </m:nary>
          </m:num>
          <m:den>
            <m:r>
              <w:rPr>
                <w:rFonts w:ascii="Cambria Math" w:hAnsi="Cambria Math" w:cstheme="majorBidi"/>
                <w:color w:val="000000"/>
              </w:rPr>
              <m:t>A</m:t>
            </m:r>
          </m:den>
        </m:f>
      </m:oMath>
      <w:r w:rsidR="00AA7CFE" w:rsidRPr="00414163">
        <w:rPr>
          <w:rFonts w:asciiTheme="majorBidi" w:hAnsiTheme="majorBidi" w:cstheme="majorBidi"/>
          <w:color w:val="000000"/>
        </w:rPr>
        <w:t xml:space="preserve">                                                                                (5)</w:t>
      </w:r>
    </w:p>
    <w:p w:rsidR="00AA7CFE" w:rsidRPr="00414163" w:rsidRDefault="00AA7CFE" w:rsidP="00A023BD">
      <w:pPr>
        <w:jc w:val="both"/>
        <w:rPr>
          <w:rFonts w:asciiTheme="majorBidi" w:hAnsiTheme="majorBidi" w:cstheme="majorBidi"/>
          <w:color w:val="000000"/>
        </w:rPr>
      </w:pPr>
    </w:p>
    <w:p w:rsidR="00A023BD" w:rsidRPr="00414163" w:rsidRDefault="00A023BD" w:rsidP="00A023BD">
      <w:pPr>
        <w:jc w:val="both"/>
        <w:rPr>
          <w:rFonts w:asciiTheme="majorBidi" w:hAnsiTheme="majorBidi" w:cstheme="majorBidi"/>
          <w:color w:val="000000"/>
        </w:rPr>
      </w:pPr>
      <w:r w:rsidRPr="00414163">
        <w:rPr>
          <w:rFonts w:asciiTheme="majorBidi" w:hAnsiTheme="majorBidi" w:cstheme="majorBidi"/>
          <w:color w:val="000000"/>
        </w:rPr>
        <w:t>In which A (m</w:t>
      </w:r>
      <w:r w:rsidRPr="00414163">
        <w:rPr>
          <w:rFonts w:asciiTheme="majorBidi" w:hAnsiTheme="majorBidi" w:cstheme="majorBidi"/>
          <w:color w:val="000000"/>
          <w:vertAlign w:val="superscript"/>
        </w:rPr>
        <w:t>2</w:t>
      </w:r>
      <w:r w:rsidRPr="00414163">
        <w:rPr>
          <w:rFonts w:asciiTheme="majorBidi" w:hAnsiTheme="majorBidi" w:cstheme="majorBidi"/>
          <w:color w:val="000000"/>
        </w:rPr>
        <w:t>) is conducting surface area.</w:t>
      </w:r>
    </w:p>
    <w:p w:rsidR="00A023BD" w:rsidRPr="00414163" w:rsidRDefault="00A023BD" w:rsidP="00A023BD">
      <w:pPr>
        <w:jc w:val="both"/>
        <w:rPr>
          <w:rFonts w:asciiTheme="majorBidi" w:hAnsiTheme="majorBidi" w:cstheme="majorBidi"/>
        </w:rPr>
      </w:pPr>
    </w:p>
    <w:p w:rsidR="00A023BD" w:rsidRPr="00414163" w:rsidRDefault="00A023BD" w:rsidP="00A023BD">
      <w:pPr>
        <w:jc w:val="both"/>
        <w:rPr>
          <w:rFonts w:asciiTheme="majorBidi" w:hAnsiTheme="majorBidi" w:cstheme="majorBidi"/>
        </w:rPr>
      </w:pPr>
      <w:r w:rsidRPr="00414163">
        <w:rPr>
          <w:rFonts w:asciiTheme="majorBidi" w:hAnsiTheme="majorBidi" w:cstheme="majorBidi"/>
        </w:rPr>
        <w:t xml:space="preserve">For the mixing phenomena diffusion equation is solved to find concentration field of electrolytes in the microchannel. This equation is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&lt;EndNote&gt;&lt;Cite&gt;&lt;Author&gt;Wu&lt;/Author&gt;&lt;Year&gt;2008&lt;/Year&gt;&lt;RecNum&gt;19&lt;/RecNum&gt;&lt;DisplayText&gt;[12]&lt;/DisplayText&gt;&lt;record&gt;&lt;rec-number&gt;19&lt;/rec-number&gt;&lt;foreign-keys&gt;&lt;key app="EN" db-id="dz9tff5dqtev56e2fs65v9esazdtsxaedrav" timestamp="1535300827"&gt;19&lt;/key&gt;&lt;/foreign-keys&gt;&lt;ref-type name="Journal Article"&gt;17&lt;/ref-type&gt;&lt;contributors&gt;&lt;authors&gt;&lt;author&gt;Wu, Zhemin&lt;/author&gt;&lt;author&gt;Li, Dongqing&lt;/author&gt;&lt;/authors&gt;&lt;/contributors&gt;&lt;titles&gt;&lt;title&gt;Micromixing using induced-charge electrokinetic flow&lt;/title&gt;&lt;secondary-title&gt;Electrochimica Acta&lt;/secondary-title&gt;&lt;/titles&gt;&lt;periodical&gt;&lt;full-title&gt;Electrochimica Acta&lt;/full-title&gt;&lt;/periodical&gt;&lt;pages&gt;5827-5835&lt;/pages&gt;&lt;volume&gt;53&lt;/volume&gt;&lt;number&gt;19&lt;/number&gt;&lt;dates&gt;&lt;year&gt;2008&lt;/year&gt;&lt;/dates&gt;&lt;isbn&gt;0013-4686&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[12]</w:t>
      </w:r>
      <w:r w:rsidRPr="00414163">
        <w:rPr>
          <w:rFonts w:asciiTheme="majorBidi" w:hAnsiTheme="majorBidi" w:cstheme="majorBidi"/>
        </w:rPr>
        <w:fldChar w:fldCharType="end"/>
      </w:r>
      <w:r w:rsidRPr="00414163">
        <w:rPr>
          <w:rFonts w:asciiTheme="majorBidi" w:hAnsiTheme="majorBidi" w:cstheme="majorBidi"/>
        </w:rPr>
        <w:t>:</w:t>
      </w:r>
    </w:p>
    <w:p w:rsidR="00AA7CFE" w:rsidRPr="00414163" w:rsidRDefault="00AA7CFE" w:rsidP="00A023BD">
      <w:pPr>
        <w:jc w:val="both"/>
        <w:rPr>
          <w:rFonts w:asciiTheme="majorBidi" w:hAnsiTheme="majorBidi" w:cstheme="majorBidi"/>
        </w:rPr>
      </w:pPr>
    </w:p>
    <w:p w:rsidR="00A023BD" w:rsidRPr="00414163" w:rsidRDefault="00B2223E" w:rsidP="00A023BD">
      <w:pPr>
        <w:jc w:val="both"/>
        <w:rPr>
          <w:rFonts w:asciiTheme="majorBidi" w:hAnsiTheme="majorBidi" w:cstheme="majorBidi"/>
        </w:rPr>
      </w:pPr>
      <m:oMath>
        <m:f>
          <m:fPr>
            <m:ctrlPr>
              <w:rPr>
                <w:rFonts w:ascii="Cambria Math" w:hAnsi="Cambria Math" w:cstheme="majorBidi"/>
                <w:i/>
              </w:rPr>
            </m:ctrlPr>
          </m:fPr>
          <m:num>
            <m:r>
              <w:rPr>
                <w:rFonts w:ascii="Cambria Math" w:hAnsi="Cambria Math" w:cstheme="majorBidi"/>
              </w:rPr>
              <m:t>∂C</m:t>
            </m:r>
          </m:num>
          <m:den>
            <m:r>
              <w:rPr>
                <w:rFonts w:ascii="Cambria Math" w:hAnsi="Cambria Math" w:cstheme="majorBidi"/>
              </w:rPr>
              <m:t>∂t</m:t>
            </m:r>
          </m:den>
        </m:f>
        <m:r>
          <w:rPr>
            <w:rFonts w:ascii="Cambria Math" w:hAnsi="Cambria Math" w:cstheme="majorBidi"/>
          </w:rPr>
          <m:t>+</m:t>
        </m:r>
        <m:d>
          <m:dPr>
            <m:ctrlPr>
              <w:rPr>
                <w:rFonts w:ascii="Cambria Math" w:hAnsi="Cambria Math" w:cstheme="majorBidi"/>
                <w:i/>
              </w:rPr>
            </m:ctrlPr>
          </m:dPr>
          <m:e>
            <m:r>
              <w:rPr>
                <w:rFonts w:ascii="Cambria Math" w:hAnsi="Cambria Math" w:cstheme="majorBidi"/>
              </w:rPr>
              <m:t>u+</m:t>
            </m:r>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ep</m:t>
                </m:r>
              </m:sub>
            </m:sSub>
          </m:e>
        </m:d>
        <m:r>
          <m:rPr>
            <m:sty m:val="p"/>
          </m:rPr>
          <w:rPr>
            <w:rFonts w:ascii="Cambria Math" w:hAnsi="Cambria Math" w:cstheme="majorBidi"/>
          </w:rPr>
          <m:t>∇</m:t>
        </m:r>
        <m:r>
          <w:rPr>
            <w:rFonts w:ascii="Cambria Math" w:hAnsi="Cambria Math" w:cstheme="majorBidi"/>
          </w:rPr>
          <m:t>C=D</m:t>
        </m:r>
        <m:sSup>
          <m:sSupPr>
            <m:ctrlPr>
              <w:rPr>
                <w:rFonts w:ascii="Cambria Math" w:hAnsi="Cambria Math" w:cstheme="majorBidi"/>
                <w:i/>
              </w:rPr>
            </m:ctrlPr>
          </m:sSupPr>
          <m:e>
            <m:r>
              <m:rPr>
                <m:sty m:val="p"/>
              </m:rPr>
              <w:rPr>
                <w:rFonts w:ascii="Cambria Math" w:hAnsi="Cambria Math" w:cstheme="majorBidi"/>
              </w:rPr>
              <m:t>∇</m:t>
            </m:r>
          </m:e>
          <m:sup>
            <m:r>
              <w:rPr>
                <w:rFonts w:ascii="Cambria Math" w:hAnsi="Cambria Math" w:cstheme="majorBidi"/>
              </w:rPr>
              <m:t>2</m:t>
            </m:r>
          </m:sup>
        </m:sSup>
        <m:r>
          <w:rPr>
            <w:rFonts w:ascii="Cambria Math" w:hAnsi="Cambria Math" w:cstheme="majorBidi"/>
          </w:rPr>
          <m:t>C</m:t>
        </m:r>
      </m:oMath>
      <w:r w:rsidR="00AA7CFE" w:rsidRPr="00414163">
        <w:rPr>
          <w:rFonts w:asciiTheme="majorBidi" w:hAnsiTheme="majorBidi" w:cstheme="majorBidi"/>
        </w:rPr>
        <w:t xml:space="preserve">                                                     (6)</w:t>
      </w:r>
    </w:p>
    <w:p w:rsidR="00AA7CFE" w:rsidRPr="00414163" w:rsidRDefault="00AA7CFE" w:rsidP="00A023BD">
      <w:pPr>
        <w:jc w:val="both"/>
        <w:rPr>
          <w:rFonts w:asciiTheme="majorBidi" w:hAnsiTheme="majorBidi" w:cstheme="majorBidi"/>
        </w:rPr>
      </w:pPr>
    </w:p>
    <w:p w:rsidR="00A023BD" w:rsidRPr="00414163" w:rsidRDefault="00A023BD" w:rsidP="00A023BD">
      <w:pPr>
        <w:jc w:val="both"/>
        <w:rPr>
          <w:rFonts w:asciiTheme="majorBidi" w:hAnsiTheme="majorBidi" w:cstheme="majorBidi"/>
        </w:rPr>
      </w:pPr>
      <w:r w:rsidRPr="00414163">
        <w:rPr>
          <w:rFonts w:asciiTheme="majorBidi" w:hAnsiTheme="majorBidi" w:cstheme="majorBidi"/>
        </w:rPr>
        <w:t xml:space="preserve">After finding the concentration, mixing efficiency should be calculated. This parameter is calculated from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&lt;EndNote&gt;&lt;Cite&gt;&lt;Author&gt;Wu&lt;/Author&gt;&lt;Year&gt;2008&lt;/Year&gt;&lt;RecNum&gt;19&lt;/RecNum&gt;&lt;DisplayText&gt;[12]&lt;/DisplayText&gt;&lt;record&gt;&lt;rec-number&gt;19&lt;/rec-number&gt;&lt;foreign-keys&gt;&lt;key app="EN" db-id="dz9tff5dqtev56e2fs65v9esazdtsxaedrav" timestamp="1535300827"&gt;19&lt;/key&gt;&lt;/foreign-keys&gt;&lt;ref-type name="Journal Article"&gt;17&lt;/ref-type&gt;&lt;contributors&gt;&lt;authors&gt;&lt;author&gt;Wu, Zhemin&lt;/author&gt;&lt;author&gt;Li, Dongqing&lt;/author&gt;&lt;/authors&gt;&lt;/contributors&gt;&lt;titles&gt;&lt;title&gt;Micromixing using induced-charge electrokinetic flow&lt;/title&gt;&lt;secondary-title&gt;Electrochimica Acta&lt;/secondary-title&gt;&lt;/titles&gt;&lt;periodical&gt;&lt;full-title&gt;Electrochimica Acta&lt;/full-title&gt;&lt;/periodical&gt;&lt;pages&gt;5827-5835&lt;/pages&gt;&lt;volume&gt;53&lt;/volume&gt;&lt;number&gt;19&lt;/number&gt;&lt;dates&gt;&lt;year&gt;2008&lt;/year&gt;&lt;/dates&gt;&lt;isbn&gt;0013-4686&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[12]</w:t>
      </w:r>
      <w:r w:rsidRPr="00414163">
        <w:rPr>
          <w:rFonts w:asciiTheme="majorBidi" w:hAnsiTheme="majorBidi" w:cstheme="majorBidi"/>
        </w:rPr>
        <w:fldChar w:fldCharType="end"/>
      </w:r>
      <w:r w:rsidRPr="00414163">
        <w:rPr>
          <w:rFonts w:asciiTheme="majorBidi" w:hAnsiTheme="majorBidi" w:cstheme="majorBidi"/>
        </w:rPr>
        <w:t>:</w:t>
      </w:r>
    </w:p>
    <w:p w:rsidR="00AA7CFE" w:rsidRPr="00414163" w:rsidRDefault="00AA7CFE" w:rsidP="00A023BD">
      <w:pPr>
        <w:jc w:val="both"/>
        <w:rPr>
          <w:rFonts w:asciiTheme="majorBidi" w:hAnsiTheme="majorBidi" w:cstheme="majorBidi"/>
        </w:rPr>
      </w:pPr>
    </w:p>
    <w:p w:rsidR="00A023BD" w:rsidRPr="00414163" w:rsidRDefault="00A023BD" w:rsidP="00A023BD">
      <w:pPr>
        <w:jc w:val="both"/>
        <w:rPr>
          <w:rFonts w:asciiTheme="majorBidi" w:hAnsiTheme="majorBidi" w:cstheme="majorBidi"/>
        </w:rPr>
      </w:pPr>
      <m:oMath>
        <m:r>
          <w:rPr>
            <w:rFonts w:ascii="Cambria Math" w:hAnsi="Cambria Math" w:cstheme="majorBidi"/>
          </w:rPr>
          <m:t>I=(1-</m:t>
        </m:r>
        <m:f>
          <m:fPr>
            <m:ctrlPr>
              <w:rPr>
                <w:rFonts w:ascii="Cambria Math" w:hAnsi="Cambria Math" w:cstheme="majorBidi"/>
                <w:i/>
              </w:rPr>
            </m:ctrlPr>
          </m:fPr>
          <m:num>
            <m:nary>
              <m:naryPr>
                <m:limLoc m:val="subSup"/>
                <m:ctrlPr>
                  <w:rPr>
                    <w:rFonts w:ascii="Cambria Math" w:hAnsi="Cambria Math" w:cstheme="majorBidi"/>
                    <w:i/>
                  </w:rPr>
                </m:ctrlPr>
              </m:naryPr>
              <m:sub>
                <m:r>
                  <w:rPr>
                    <w:rFonts w:ascii="Cambria Math" w:hAnsi="Cambria Math" w:cstheme="majorBidi"/>
                  </w:rPr>
                  <m:t>0</m:t>
                </m:r>
              </m:sub>
              <m:sup>
                <m:r>
                  <w:rPr>
                    <w:rFonts w:ascii="Cambria Math" w:hAnsi="Cambria Math" w:cstheme="majorBidi"/>
                  </w:rPr>
                  <m:t>W</m:t>
                </m:r>
              </m:sup>
              <m:e>
                <m:d>
                  <m:dPr>
                    <m:begChr m:val="|"/>
                    <m:endChr m:val="|"/>
                    <m:ctrlPr>
                      <w:rPr>
                        <w:rFonts w:ascii="Cambria Math" w:hAnsi="Cambria Math" w:cstheme="majorBidi"/>
                        <w:i/>
                      </w:rPr>
                    </m:ctrlPr>
                  </m:dPr>
                  <m:e>
                    <m:r>
                      <w:rPr>
                        <w:rFonts w:ascii="Cambria Math" w:hAnsi="Cambria Math" w:cstheme="majorBidi"/>
                      </w:rPr>
                      <m:t>C-</m:t>
                    </m:r>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m:t>
                        </m:r>
                      </m:sub>
                    </m:sSub>
                  </m:e>
                </m:d>
                <m:r>
                  <w:rPr>
                    <w:rFonts w:ascii="Cambria Math" w:hAnsi="Cambria Math" w:cstheme="majorBidi"/>
                  </w:rPr>
                  <m:t>dx</m:t>
                </m:r>
              </m:e>
            </m:nary>
          </m:num>
          <m:den>
            <m:nary>
              <m:naryPr>
                <m:limLoc m:val="subSup"/>
                <m:ctrlPr>
                  <w:rPr>
                    <w:rFonts w:ascii="Cambria Math" w:hAnsi="Cambria Math" w:cstheme="majorBidi"/>
                    <w:i/>
                  </w:rPr>
                </m:ctrlPr>
              </m:naryPr>
              <m:sub>
                <m:r>
                  <w:rPr>
                    <w:rFonts w:ascii="Cambria Math" w:hAnsi="Cambria Math" w:cstheme="majorBidi"/>
                  </w:rPr>
                  <m:t>0</m:t>
                </m:r>
              </m:sub>
              <m:sup>
                <m:r>
                  <w:rPr>
                    <w:rFonts w:ascii="Cambria Math" w:hAnsi="Cambria Math" w:cstheme="majorBidi"/>
                  </w:rPr>
                  <m:t>W</m:t>
                </m:r>
              </m:sup>
              <m:e>
                <m:d>
                  <m:dPr>
                    <m:begChr m:val="|"/>
                    <m:endChr m:val="|"/>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0</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m:t>
                        </m:r>
                      </m:sub>
                    </m:sSub>
                  </m:e>
                </m:d>
              </m:e>
            </m:nary>
            <m:r>
              <w:rPr>
                <w:rFonts w:ascii="Cambria Math" w:hAnsi="Cambria Math" w:cstheme="majorBidi"/>
              </w:rPr>
              <m:t>dx</m:t>
            </m:r>
          </m:den>
        </m:f>
        <m:r>
          <w:rPr>
            <w:rFonts w:ascii="Cambria Math" w:hAnsi="Cambria Math" w:cstheme="majorBidi"/>
          </w:rPr>
          <m:t>)×100</m:t>
        </m:r>
      </m:oMath>
      <w:r w:rsidR="00AA7CFE" w:rsidRPr="00414163">
        <w:rPr>
          <w:rFonts w:asciiTheme="majorBidi" w:hAnsiTheme="majorBidi" w:cstheme="majorBidi"/>
        </w:rPr>
        <w:t xml:space="preserve">                                                  (7)</w:t>
      </w:r>
    </w:p>
    <w:p w:rsidR="001C5E06" w:rsidRPr="00414163" w:rsidRDefault="001C5E06" w:rsidP="00AA7CFE">
      <w:pPr>
        <w:pStyle w:val="Text"/>
        <w:rPr>
          <w:rFonts w:asciiTheme="majorBidi" w:hAnsiTheme="majorBidi" w:cstheme="majorBidi"/>
          <w:lang w:eastAsia="zh-TW"/>
        </w:rPr>
      </w:pPr>
      <w:r w:rsidRPr="00414163">
        <w:rPr>
          <w:rFonts w:asciiTheme="majorBidi" w:hAnsiTheme="majorBidi" w:cstheme="majorBidi"/>
        </w:rPr>
        <w:t>.</w:t>
      </w:r>
    </w:p>
    <w:p w:rsidR="001C5E06" w:rsidRPr="00414163" w:rsidRDefault="00AA7CFE" w:rsidP="00D66039">
      <w:pPr>
        <w:pStyle w:val="Heading1"/>
        <w:rPr>
          <w:rFonts w:asciiTheme="majorBidi" w:hAnsiTheme="majorBidi" w:cstheme="majorBidi"/>
        </w:rPr>
      </w:pPr>
      <w:r w:rsidRPr="00414163">
        <w:rPr>
          <w:rFonts w:asciiTheme="majorBidi" w:hAnsiTheme="majorBidi" w:cstheme="majorBidi"/>
        </w:rPr>
        <w:t>model definition</w:t>
      </w:r>
      <w:r w:rsidR="00D66039" w:rsidRPr="00414163">
        <w:rPr>
          <w:rFonts w:asciiTheme="majorBidi" w:hAnsiTheme="majorBidi" w:cstheme="majorBidi"/>
        </w:rPr>
        <w:t xml:space="preserve"> </w:t>
      </w:r>
    </w:p>
    <w:p w:rsidR="00AA7CFE" w:rsidRPr="00414163" w:rsidRDefault="001C5E06" w:rsidP="00AA7CFE">
      <w:pPr>
        <w:jc w:val="both"/>
        <w:rPr>
          <w:rFonts w:asciiTheme="majorBidi" w:hAnsiTheme="majorBidi" w:cstheme="majorBidi"/>
        </w:rPr>
      </w:pPr>
      <w:r w:rsidRPr="00414163">
        <w:rPr>
          <w:rFonts w:asciiTheme="majorBidi" w:hAnsiTheme="majorBidi" w:cstheme="majorBidi"/>
        </w:rPr>
        <w:t xml:space="preserve"> </w:t>
      </w:r>
      <w:r w:rsidR="00AA7CFE" w:rsidRPr="00414163">
        <w:rPr>
          <w:rFonts w:asciiTheme="majorBidi" w:hAnsiTheme="majorBidi" w:cstheme="majorBidi"/>
        </w:rPr>
        <w:t xml:space="preserve">The equations in the previous section are solved by COMSOL </w:t>
      </w:r>
      <w:proofErr w:type="spellStart"/>
      <w:r w:rsidR="00AA7CFE" w:rsidRPr="00414163">
        <w:rPr>
          <w:rFonts w:asciiTheme="majorBidi" w:hAnsiTheme="majorBidi" w:cstheme="majorBidi"/>
        </w:rPr>
        <w:t>Multiphysics</w:t>
      </w:r>
      <w:proofErr w:type="spellEnd"/>
      <w:r w:rsidR="00AA7CFE" w:rsidRPr="00414163">
        <w:rPr>
          <w:rFonts w:asciiTheme="majorBidi" w:hAnsiTheme="majorBidi" w:cstheme="majorBidi"/>
        </w:rPr>
        <w:t xml:space="preserve"> software. This is a software which able to calculate ODEs based on finite element method </w:t>
      </w:r>
      <w:r w:rsidR="00AA7CFE" w:rsidRPr="00414163">
        <w:rPr>
          <w:rFonts w:asciiTheme="majorBidi" w:hAnsiTheme="majorBidi" w:cstheme="majorBidi"/>
        </w:rPr>
        <w:fldChar w:fldCharType="begin"/>
      </w:r>
      <w:r w:rsidR="00AA7CFE" w:rsidRPr="00414163">
        <w:rPr>
          <w:rFonts w:asciiTheme="majorBidi" w:hAnsiTheme="majorBidi" w:cstheme="majorBidi"/>
        </w:rPr>
        <w:instrText xml:space="preserve"> ADDIN EN.CITE &lt;EndNote&gt;&lt;Cite&gt;&lt;Author&gt;Chen&lt;/Author&gt;&lt;Year&gt;2017&lt;/Year&gt;&lt;RecNum&gt;20&lt;/RecNum&gt;&lt;DisplayText&gt;[17]&lt;/DisplayText&gt;&lt;record&gt;&lt;rec-number&gt;20&lt;/rec-number&gt;&lt;foreign-keys&gt;&lt;key app="EN" db-id="dz9tff5dqtev56e2fs65v9esazdtsxaedrav" timestamp="1535368244"&gt;20&lt;/key&gt;&lt;/foreign-keys&gt;&lt;ref-type name="Journal Article"&gt;17&lt;/ref-type&gt;&lt;contributors&gt;&lt;authors&gt;&lt;author&gt;Chen, Xueye&lt;/author&gt;&lt;author&gt;Li, Tiechuan&lt;/author&gt;&lt;/authors&gt;&lt;/contributors&gt;&lt;titles&gt;&lt;title&gt;A novel passive micromixer designed by applying an optimization algorithm to the zigzag microchannel&lt;/title&gt;&lt;secondary-title&gt;Chemical Engineering Journal&lt;/secondary-title&gt;&lt;/titles&gt;&lt;periodical&gt;&lt;full-title&gt;Chemical Engineering Journal&lt;/full-title&gt;&lt;/periodical&gt;&lt;pages&gt;1406-1414&lt;/pages&gt;&lt;volume&gt;313&lt;/volume&gt;&lt;dates&gt;&lt;year&gt;2017&lt;/year&gt;&lt;/dates&gt;&lt;isbn&gt;1385-8947&lt;/isbn&gt;&lt;urls&gt;&lt;/urls&gt;&lt;/record&gt;&lt;/Cite&gt;&lt;/EndNote&gt;</w:instrText>
      </w:r>
      <w:r w:rsidR="00AA7CFE" w:rsidRPr="00414163">
        <w:rPr>
          <w:rFonts w:asciiTheme="majorBidi" w:hAnsiTheme="majorBidi" w:cstheme="majorBidi"/>
        </w:rPr>
        <w:fldChar w:fldCharType="separate"/>
      </w:r>
      <w:r w:rsidR="00AA7CFE" w:rsidRPr="00414163">
        <w:rPr>
          <w:rFonts w:asciiTheme="majorBidi" w:hAnsiTheme="majorBidi" w:cstheme="majorBidi"/>
          <w:noProof/>
        </w:rPr>
        <w:t>[17]</w:t>
      </w:r>
      <w:r w:rsidR="00AA7CFE" w:rsidRPr="00414163">
        <w:rPr>
          <w:rFonts w:asciiTheme="majorBidi" w:hAnsiTheme="majorBidi" w:cstheme="majorBidi"/>
        </w:rPr>
        <w:fldChar w:fldCharType="end"/>
      </w:r>
      <w:r w:rsidR="00AA7CFE" w:rsidRPr="00414163">
        <w:rPr>
          <w:rFonts w:asciiTheme="majorBidi" w:hAnsiTheme="majorBidi" w:cstheme="majorBidi"/>
        </w:rPr>
        <w:t xml:space="preserve">. Therefore, before investigating the main objectives of this paper, the numerical procedure is validated by comparing the simulation results and analytical ones. the model which is used for this purpose is a cylindrical polarizable obstacle in an electric field which was also used by Wu and Li for validation in their study </w:t>
      </w:r>
      <w:r w:rsidR="00AA7CFE" w:rsidRPr="00414163">
        <w:rPr>
          <w:rFonts w:asciiTheme="majorBidi" w:hAnsiTheme="majorBidi" w:cstheme="majorBidi"/>
        </w:rPr>
        <w:fldChar w:fldCharType="begin"/>
      </w:r>
      <w:r w:rsidR="00AA7CFE" w:rsidRPr="00414163">
        <w:rPr>
          <w:rFonts w:asciiTheme="majorBidi" w:hAnsiTheme="majorBidi" w:cstheme="majorBidi"/>
        </w:rPr>
        <w:instrText xml:space="preserve"> ADDIN EN.CITE &lt;EndNote&gt;&lt;Cite&gt;&lt;Author&gt;Wu&lt;/Author&gt;&lt;Year&gt;2008&lt;/Year&gt;&lt;RecNum&gt;21&lt;/RecNum&gt;&lt;DisplayText&gt;[11]&lt;/DisplayText&gt;&lt;record&gt;&lt;rec-number&gt;21&lt;/rec-number&gt;&lt;foreign-keys&gt;&lt;key app="EN" db-id="dz9tff5dqtev56e2fs65v9esazdtsxaedrav" timestamp="1535368516"&gt;21&lt;/key&gt;&lt;/foreign-keys&gt;&lt;ref-type name="Journal Article"&gt;17&lt;/ref-type&gt;&lt;contributors&gt;&lt;authors&gt;&lt;author&gt;Wu, Zhemin&lt;/author&gt;&lt;author&gt;Li, Dongqing&lt;/author&gt;&lt;/authors&gt;&lt;/contributors&gt;&lt;titles&gt;&lt;title&gt;Mixing and flow regulating by induced-charge electrokinetic flow in a microchannel with a pair of conducting triangle hurdles&lt;/title&gt;&lt;secondary-title&gt;Microfluidics and Nanofluidics&lt;/secondary-title&gt;&lt;/titles&gt;&lt;periodical&gt;&lt;full-title&gt;Microfluidics and nanofluidics&lt;/full-title&gt;&lt;/periodical&gt;&lt;pages&gt;65-76&lt;/pages&gt;&lt;volume&gt;5&lt;/volume&gt;&lt;number&gt;1&lt;/number&gt;&lt;dates&gt;&lt;year&gt;2008&lt;/year&gt;&lt;/dates&gt;&lt;isbn&gt;1613-4982&lt;/isbn&gt;&lt;urls&gt;&lt;/urls&gt;&lt;/record&gt;&lt;/Cite&gt;&lt;/EndNote&gt;</w:instrText>
      </w:r>
      <w:r w:rsidR="00AA7CFE" w:rsidRPr="00414163">
        <w:rPr>
          <w:rFonts w:asciiTheme="majorBidi" w:hAnsiTheme="majorBidi" w:cstheme="majorBidi"/>
        </w:rPr>
        <w:fldChar w:fldCharType="separate"/>
      </w:r>
      <w:r w:rsidR="00AA7CFE" w:rsidRPr="00414163">
        <w:rPr>
          <w:rFonts w:asciiTheme="majorBidi" w:hAnsiTheme="majorBidi" w:cstheme="majorBidi"/>
          <w:noProof/>
        </w:rPr>
        <w:t>[11]</w:t>
      </w:r>
      <w:r w:rsidR="00AA7CFE" w:rsidRPr="00414163">
        <w:rPr>
          <w:rFonts w:asciiTheme="majorBidi" w:hAnsiTheme="majorBidi" w:cstheme="majorBidi"/>
        </w:rPr>
        <w:fldChar w:fldCharType="end"/>
      </w:r>
      <w:r w:rsidR="00AA7CFE" w:rsidRPr="00414163">
        <w:rPr>
          <w:rFonts w:asciiTheme="majorBidi" w:hAnsiTheme="majorBidi" w:cstheme="majorBidi"/>
        </w:rPr>
        <w:t xml:space="preserve">. Fig. 1 shows a schematic of this model. </w:t>
      </w:r>
    </w:p>
    <w:p w:rsidR="00AA7CFE" w:rsidRPr="00414163" w:rsidRDefault="004D1E52" w:rsidP="004D1E52">
      <w:pPr>
        <w:jc w:val="center"/>
        <w:rPr>
          <w:rFonts w:asciiTheme="majorBidi" w:hAnsiTheme="majorBidi" w:cstheme="majorBidi"/>
        </w:rPr>
      </w:pPr>
      <w:r w:rsidRPr="00414163">
        <w:rPr>
          <w:rFonts w:asciiTheme="majorBidi" w:hAnsiTheme="majorBidi" w:cstheme="majorBidi"/>
          <w:noProof/>
          <w:lang w:bidi="fa-IR"/>
        </w:rPr>
        <w:lastRenderedPageBreak/>
        <w:drawing>
          <wp:inline distT="0" distB="0" distL="0" distR="0" wp14:anchorId="43A665F7" wp14:editId="61A28221">
            <wp:extent cx="1784495" cy="160972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8288" cy="1613147"/>
                    </a:xfrm>
                    <a:prstGeom prst="rect">
                      <a:avLst/>
                    </a:prstGeom>
                    <a:noFill/>
                    <a:ln>
                      <a:noFill/>
                    </a:ln>
                  </pic:spPr>
                </pic:pic>
              </a:graphicData>
            </a:graphic>
          </wp:inline>
        </w:drawing>
      </w:r>
    </w:p>
    <w:p w:rsidR="00AA7CFE" w:rsidRPr="00414163" w:rsidRDefault="00AA7CFE" w:rsidP="00AA7CFE">
      <w:pPr>
        <w:jc w:val="both"/>
        <w:rPr>
          <w:rFonts w:asciiTheme="majorBidi" w:hAnsiTheme="majorBidi" w:cstheme="majorBidi"/>
        </w:rPr>
      </w:pPr>
      <w:r w:rsidRPr="00414163">
        <w:rPr>
          <w:rFonts w:asciiTheme="majorBidi" w:hAnsiTheme="majorBidi" w:cstheme="majorBidi"/>
        </w:rPr>
        <w:t>Fig. 1. Schematic illustration of the polarizable cylinder (a=15µm, E0=10 (V/cm)).</w:t>
      </w: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r w:rsidRPr="00414163">
        <w:rPr>
          <w:rFonts w:asciiTheme="majorBidi" w:hAnsiTheme="majorBidi" w:cstheme="majorBidi"/>
        </w:rPr>
        <w:t xml:space="preserve">After verifying the reliability of the numerical results, an ICEK </w:t>
      </w:r>
      <w:proofErr w:type="spellStart"/>
      <w:r w:rsidRPr="00414163">
        <w:rPr>
          <w:rFonts w:asciiTheme="majorBidi" w:hAnsiTheme="majorBidi" w:cstheme="majorBidi"/>
        </w:rPr>
        <w:t>micromixer</w:t>
      </w:r>
      <w:proofErr w:type="spellEnd"/>
      <w:r w:rsidRPr="00414163">
        <w:rPr>
          <w:rFonts w:asciiTheme="majorBidi" w:hAnsiTheme="majorBidi" w:cstheme="majorBidi"/>
        </w:rPr>
        <w:t xml:space="preserve"> proposed in which a hurdle is placed within the microchannel. This model and the boundary conditions are shown in Fig. 2.</w:t>
      </w:r>
    </w:p>
    <w:p w:rsidR="00AA7CFE" w:rsidRPr="00414163" w:rsidRDefault="00AA7CFE" w:rsidP="00AA7CFE">
      <w:pPr>
        <w:jc w:val="center"/>
        <w:rPr>
          <w:rFonts w:asciiTheme="majorBidi" w:hAnsiTheme="majorBidi" w:cstheme="majorBidi"/>
        </w:rPr>
      </w:pPr>
      <w:r w:rsidRPr="00414163">
        <w:rPr>
          <w:rFonts w:asciiTheme="majorBidi" w:hAnsiTheme="majorBidi" w:cstheme="majorBidi"/>
          <w:noProof/>
          <w:lang w:bidi="fa-IR"/>
        </w:rPr>
        <w:drawing>
          <wp:inline distT="0" distB="0" distL="0" distR="0" wp14:anchorId="1BE4AC08" wp14:editId="2EA880F4">
            <wp:extent cx="3200400" cy="9613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0867" cy="970465"/>
                    </a:xfrm>
                    <a:prstGeom prst="rect">
                      <a:avLst/>
                    </a:prstGeom>
                    <a:noFill/>
                    <a:ln>
                      <a:noFill/>
                    </a:ln>
                  </pic:spPr>
                </pic:pic>
              </a:graphicData>
            </a:graphic>
          </wp:inline>
        </w:drawing>
      </w:r>
    </w:p>
    <w:p w:rsidR="00AA7CFE" w:rsidRPr="00414163" w:rsidRDefault="00AA7CFE" w:rsidP="00AA7CFE">
      <w:pPr>
        <w:jc w:val="both"/>
        <w:rPr>
          <w:rFonts w:asciiTheme="majorBidi" w:hAnsiTheme="majorBidi" w:cstheme="majorBidi"/>
        </w:rPr>
      </w:pPr>
      <w:r w:rsidRPr="00414163">
        <w:rPr>
          <w:rFonts w:asciiTheme="majorBidi" w:hAnsiTheme="majorBidi" w:cstheme="majorBidi"/>
        </w:rPr>
        <w:t>Fig. 2. Schematic illustration of the investigated mixer.</w:t>
      </w:r>
    </w:p>
    <w:p w:rsidR="00AA7CFE" w:rsidRPr="00414163" w:rsidRDefault="00AA7CFE" w:rsidP="00AA7CFE">
      <w:pPr>
        <w:jc w:val="both"/>
        <w:rPr>
          <w:rFonts w:asciiTheme="majorBidi" w:hAnsiTheme="majorBidi" w:cstheme="majorBidi"/>
        </w:rPr>
      </w:pPr>
    </w:p>
    <w:p w:rsidR="008B48D1" w:rsidRPr="00414163" w:rsidRDefault="00AA7CFE" w:rsidP="00AA7CFE">
      <w:pPr>
        <w:pStyle w:val="Text"/>
        <w:rPr>
          <w:rFonts w:asciiTheme="majorBidi" w:hAnsiTheme="majorBidi" w:cstheme="majorBidi"/>
        </w:rPr>
      </w:pPr>
      <w:r w:rsidRPr="00414163">
        <w:rPr>
          <w:rFonts w:asciiTheme="majorBidi" w:hAnsiTheme="majorBidi" w:cstheme="majorBidi"/>
        </w:rPr>
        <w:t xml:space="preserve">Electroosmotic fluid flow is induced in the microchannel considering The fluid flow in the microchannel is induced considering </w:t>
      </w:r>
      <w:r w:rsidRPr="00414163">
        <w:rPr>
          <w:rStyle w:val="fontstyle01"/>
          <w:rFonts w:asciiTheme="majorBidi" w:hAnsiTheme="majorBidi" w:cstheme="majorBidi"/>
          <w:sz w:val="20"/>
          <w:szCs w:val="20"/>
        </w:rPr>
        <w:t>Helmholtz-</w:t>
      </w:r>
      <w:proofErr w:type="spellStart"/>
      <w:r w:rsidRPr="00414163">
        <w:rPr>
          <w:rStyle w:val="fontstyle01"/>
          <w:rFonts w:asciiTheme="majorBidi" w:hAnsiTheme="majorBidi" w:cstheme="majorBidi"/>
          <w:sz w:val="20"/>
          <w:szCs w:val="20"/>
        </w:rPr>
        <w:t>Smoluchowski</w:t>
      </w:r>
      <w:proofErr w:type="spellEnd"/>
      <w:r w:rsidRPr="00414163">
        <w:rPr>
          <w:rFonts w:asciiTheme="majorBidi" w:hAnsiTheme="majorBidi" w:cstheme="majorBidi"/>
        </w:rPr>
        <w:t xml:space="preserve"> slip velocity on the microchannel wall </w:t>
      </w:r>
      <w:r w:rsidRPr="00414163">
        <w:rPr>
          <w:rFonts w:asciiTheme="majorBidi" w:hAnsiTheme="majorBidi" w:cstheme="majorBidi"/>
        </w:rPr>
        <w:fldChar w:fldCharType="begin"/>
      </w:r>
      <w:r w:rsidRPr="00414163">
        <w:rPr>
          <w:rFonts w:asciiTheme="majorBidi" w:hAnsiTheme="majorBidi" w:cstheme="majorBidi"/>
        </w:rPr>
        <w:instrText xml:space="preserve"> ADDIN EN.CITE &lt;EndNote&gt;&lt;Cite&gt;&lt;Author&gt;Wall&lt;/Author&gt;&lt;Year&gt;2010&lt;/Year&gt;&lt;RecNum&gt;18&lt;/RecNum&gt;&lt;DisplayText&gt;[20]&lt;/DisplayText&gt;&lt;record&gt;&lt;rec-number&gt;18&lt;/rec-number&gt;&lt;foreign-keys&gt;&lt;key app="EN" db-id="dz9tff5dqtev56e2fs65v9esazdtsxaedrav" timestamp="1535289369"&gt;18&lt;/key&gt;&lt;/foreign-keys&gt;&lt;ref-type name="Journal Article"&gt;17&lt;/ref-type&gt;&lt;contributors&gt;&lt;authors&gt;&lt;author&gt;Wall, Staffan&lt;/author&gt;&lt;/authors&gt;&lt;/contributors&gt;&lt;titles&gt;&lt;title&gt;The history of electrokinetic phenomena&lt;/title&gt;&lt;secondary-title&gt;Current Opinion in Colloid &amp;amp; Interface Science&lt;/secondary-title&gt;&lt;/titles&gt;&lt;periodical&gt;&lt;full-title&gt;Current Opinion in Colloid &amp;amp; Interface Science&lt;/full-title&gt;&lt;/periodical&gt;&lt;pages&gt;119-124&lt;/pages&gt;&lt;volume&gt;15&lt;/volume&gt;&lt;number&gt;3&lt;/number&gt;&lt;dates&gt;&lt;year&gt;2010&lt;/year&gt;&lt;/dates&gt;&lt;isbn&gt;1359-0294&lt;/isbn&gt;&lt;urls&gt;&lt;/urls&gt;&lt;/record&gt;&lt;/Cite&gt;&lt;/EndNote&gt;</w:instrText>
      </w:r>
      <w:r w:rsidRPr="00414163">
        <w:rPr>
          <w:rFonts w:asciiTheme="majorBidi" w:hAnsiTheme="majorBidi" w:cstheme="majorBidi"/>
        </w:rPr>
        <w:fldChar w:fldCharType="separate"/>
      </w:r>
      <w:r w:rsidRPr="00414163">
        <w:rPr>
          <w:rFonts w:asciiTheme="majorBidi" w:hAnsiTheme="majorBidi" w:cstheme="majorBidi"/>
          <w:noProof/>
        </w:rPr>
        <w:t>[20]</w:t>
      </w:r>
      <w:r w:rsidRPr="00414163">
        <w:rPr>
          <w:rFonts w:asciiTheme="majorBidi" w:hAnsiTheme="majorBidi" w:cstheme="majorBidi"/>
        </w:rPr>
        <w:fldChar w:fldCharType="end"/>
      </w:r>
      <w:r w:rsidRPr="00414163">
        <w:rPr>
          <w:rFonts w:asciiTheme="majorBidi" w:hAnsiTheme="majorBidi" w:cstheme="majorBidi"/>
        </w:rPr>
        <w:t>. In the nest section results of the studied models are presented</w:t>
      </w:r>
      <w:r w:rsidR="001C5E06" w:rsidRPr="00414163">
        <w:rPr>
          <w:rFonts w:asciiTheme="majorBidi" w:hAnsiTheme="majorBidi" w:cstheme="majorBidi"/>
        </w:rPr>
        <w:t xml:space="preserve">. </w:t>
      </w:r>
    </w:p>
    <w:p w:rsidR="001C5E06" w:rsidRPr="00414163" w:rsidRDefault="00AA7CFE">
      <w:pPr>
        <w:pStyle w:val="Heading1"/>
        <w:rPr>
          <w:rFonts w:asciiTheme="majorBidi" w:hAnsiTheme="majorBidi" w:cstheme="majorBidi"/>
        </w:rPr>
      </w:pPr>
      <w:r w:rsidRPr="00414163">
        <w:rPr>
          <w:rFonts w:asciiTheme="majorBidi" w:hAnsiTheme="majorBidi" w:cstheme="majorBidi"/>
        </w:rPr>
        <w:t>result</w:t>
      </w:r>
      <w:r w:rsidR="001C5E06" w:rsidRPr="00414163">
        <w:rPr>
          <w:rFonts w:asciiTheme="majorBidi" w:hAnsiTheme="majorBidi" w:cstheme="majorBidi"/>
        </w:rPr>
        <w:t>s</w:t>
      </w:r>
    </w:p>
    <w:p w:rsidR="00AA7CFE" w:rsidRPr="00414163" w:rsidRDefault="001C5E06" w:rsidP="00AA7CFE">
      <w:pPr>
        <w:jc w:val="both"/>
        <w:rPr>
          <w:rFonts w:asciiTheme="majorBidi" w:hAnsiTheme="majorBidi" w:cstheme="majorBidi"/>
        </w:rPr>
      </w:pPr>
      <w:r w:rsidRPr="00414163">
        <w:rPr>
          <w:rFonts w:asciiTheme="majorBidi" w:hAnsiTheme="majorBidi" w:cstheme="majorBidi"/>
        </w:rPr>
        <w:t xml:space="preserve"> </w:t>
      </w:r>
      <w:r w:rsidR="00AA7CFE" w:rsidRPr="00414163">
        <w:rPr>
          <w:rFonts w:asciiTheme="majorBidi" w:hAnsiTheme="majorBidi" w:cstheme="majorBidi"/>
        </w:rPr>
        <w:t xml:space="preserve">As mentioned above, in the first place, validation of the numerical results is investigated. Squires and </w:t>
      </w:r>
      <w:proofErr w:type="spellStart"/>
      <w:r w:rsidR="00AA7CFE" w:rsidRPr="00414163">
        <w:rPr>
          <w:rFonts w:asciiTheme="majorBidi" w:hAnsiTheme="majorBidi" w:cstheme="majorBidi"/>
        </w:rPr>
        <w:t>Banzant</w:t>
      </w:r>
      <w:proofErr w:type="spellEnd"/>
      <w:r w:rsidR="00AA7CFE" w:rsidRPr="00414163">
        <w:rPr>
          <w:rFonts w:asciiTheme="majorBidi" w:hAnsiTheme="majorBidi" w:cstheme="majorBidi"/>
        </w:rPr>
        <w:t xml:space="preserve"> </w:t>
      </w:r>
      <w:r w:rsidR="00AA7CFE" w:rsidRPr="00414163">
        <w:rPr>
          <w:rFonts w:asciiTheme="majorBidi" w:hAnsiTheme="majorBidi" w:cstheme="majorBidi"/>
        </w:rPr>
        <w:fldChar w:fldCharType="begin"/>
      </w:r>
      <w:r w:rsidR="00AA7CFE" w:rsidRPr="00414163">
        <w:rPr>
          <w:rFonts w:asciiTheme="majorBidi" w:hAnsiTheme="majorBidi" w:cstheme="majorBidi"/>
        </w:rPr>
        <w:instrText xml:space="preserve"> ADDIN EN.CITE &lt;EndNote&gt;&lt;Cite&gt;&lt;Author&gt;Squires&lt;/Author&gt;&lt;Year&gt;2004&lt;/Year&gt;&lt;RecNum&gt;22&lt;/RecNum&gt;&lt;DisplayText&gt;[21]&lt;/DisplayText&gt;&lt;record&gt;&lt;rec-number&gt;22&lt;/rec-number&gt;&lt;foreign-keys&gt;&lt;key app="EN" db-id="dz9tff5dqtev56e2fs65v9esazdtsxaedrav" timestamp="1535371837"&gt;22&lt;/key&gt;&lt;/foreign-keys&gt;&lt;ref-type name="Journal Article"&gt;17&lt;/ref-type&gt;&lt;contributors&gt;&lt;authors&gt;&lt;author&gt;Squires, Todd M&lt;/author&gt;&lt;author&gt;Bazant, Martin Z&lt;/author&gt;&lt;/authors&gt;&lt;/contributors&gt;&lt;titles&gt;&lt;title&gt;Induced-charge electro-osmosis&lt;/title&gt;&lt;secondary-title&gt;Journal of Fluid Mechanics&lt;/secondary-title&gt;&lt;/titles&gt;&lt;periodical&gt;&lt;full-title&gt;Journal of Fluid Mechanics&lt;/full-title&gt;&lt;/periodical&gt;&lt;pages&gt;217-252&lt;/pages&gt;&lt;volume&gt;509&lt;/volume&gt;&lt;dates&gt;&lt;year&gt;2004&lt;/year&gt;&lt;/dates&gt;&lt;isbn&gt;1469-7645&lt;/isbn&gt;&lt;urls&gt;&lt;/urls&gt;&lt;/record&gt;&lt;/Cite&gt;&lt;/EndNote&gt;</w:instrText>
      </w:r>
      <w:r w:rsidR="00AA7CFE" w:rsidRPr="00414163">
        <w:rPr>
          <w:rFonts w:asciiTheme="majorBidi" w:hAnsiTheme="majorBidi" w:cstheme="majorBidi"/>
        </w:rPr>
        <w:fldChar w:fldCharType="separate"/>
      </w:r>
      <w:r w:rsidR="00AA7CFE" w:rsidRPr="00414163">
        <w:rPr>
          <w:rFonts w:asciiTheme="majorBidi" w:hAnsiTheme="majorBidi" w:cstheme="majorBidi"/>
          <w:noProof/>
        </w:rPr>
        <w:t>[21]</w:t>
      </w:r>
      <w:r w:rsidR="00AA7CFE" w:rsidRPr="00414163">
        <w:rPr>
          <w:rFonts w:asciiTheme="majorBidi" w:hAnsiTheme="majorBidi" w:cstheme="majorBidi"/>
        </w:rPr>
        <w:fldChar w:fldCharType="end"/>
      </w:r>
      <w:r w:rsidR="00AA7CFE" w:rsidRPr="00414163">
        <w:rPr>
          <w:rFonts w:asciiTheme="majorBidi" w:hAnsiTheme="majorBidi" w:cstheme="majorBidi"/>
        </w:rPr>
        <w:t xml:space="preserve">  proposed that the zeta potential distribution around a polarizable cylindrical obstacle in an electrolyte could be obtained from:</w:t>
      </w:r>
    </w:p>
    <w:p w:rsidR="00AA7CFE" w:rsidRPr="00414163" w:rsidRDefault="00AA7CFE" w:rsidP="00AA7CFE">
      <w:pPr>
        <w:jc w:val="both"/>
        <w:rPr>
          <w:rFonts w:asciiTheme="majorBidi" w:hAnsiTheme="majorBidi" w:cstheme="majorBidi"/>
        </w:rPr>
      </w:pPr>
    </w:p>
    <w:p w:rsidR="00AA7CFE" w:rsidRPr="00414163" w:rsidRDefault="00B2223E" w:rsidP="00AA7CFE">
      <w:pPr>
        <w:jc w:val="both"/>
        <w:rPr>
          <w:rFonts w:asciiTheme="majorBidi" w:hAnsiTheme="majorBidi" w:cstheme="majorBidi"/>
        </w:rPr>
      </w:pPr>
      <m:oMath>
        <m:sSub>
          <m:sSubPr>
            <m:ctrlPr>
              <w:rPr>
                <w:rFonts w:ascii="Cambria Math" w:hAnsi="Cambria Math" w:cstheme="majorBidi"/>
                <w:i/>
                <w:color w:val="000000"/>
              </w:rPr>
            </m:ctrlPr>
          </m:sSubPr>
          <m:e>
            <m:r>
              <m:rPr>
                <m:sty m:val="p"/>
              </m:rPr>
              <w:rPr>
                <w:rFonts w:ascii="Cambria Math" w:hAnsi="Cambria Math" w:cstheme="majorBidi"/>
                <w:color w:val="000000"/>
              </w:rPr>
              <m:t>ζ</m:t>
            </m:r>
          </m:e>
          <m:sub>
            <m:r>
              <w:rPr>
                <w:rFonts w:ascii="Cambria Math" w:hAnsi="Cambria Math" w:cstheme="majorBidi"/>
                <w:color w:val="000000"/>
              </w:rPr>
              <m:t>i</m:t>
            </m:r>
          </m:sub>
        </m:sSub>
        <m:r>
          <w:rPr>
            <w:rFonts w:ascii="Cambria Math" w:hAnsi="Cambria Math" w:cstheme="majorBidi"/>
            <w:color w:val="000000"/>
          </w:rPr>
          <m:t>=2</m:t>
        </m:r>
        <m:sSub>
          <m:sSubPr>
            <m:ctrlPr>
              <w:rPr>
                <w:rFonts w:ascii="Cambria Math" w:hAnsi="Cambria Math" w:cstheme="majorBidi"/>
                <w:i/>
                <w:color w:val="000000"/>
              </w:rPr>
            </m:ctrlPr>
          </m:sSubPr>
          <m:e>
            <m:r>
              <w:rPr>
                <w:rFonts w:ascii="Cambria Math" w:hAnsi="Cambria Math" w:cstheme="majorBidi"/>
                <w:color w:val="000000"/>
              </w:rPr>
              <m:t>E</m:t>
            </m:r>
          </m:e>
          <m:sub>
            <m:r>
              <w:rPr>
                <w:rFonts w:ascii="Cambria Math" w:hAnsi="Cambria Math" w:cstheme="majorBidi"/>
                <w:color w:val="000000"/>
              </w:rPr>
              <m:t>0</m:t>
            </m:r>
          </m:sub>
        </m:sSub>
        <m:r>
          <w:rPr>
            <w:rFonts w:ascii="Cambria Math" w:hAnsi="Cambria Math" w:cstheme="majorBidi"/>
            <w:color w:val="000000"/>
          </w:rPr>
          <m:t>a×</m:t>
        </m:r>
        <m:r>
          <m:rPr>
            <m:sty m:val="p"/>
          </m:rPr>
          <w:rPr>
            <w:rFonts w:ascii="Cambria Math" w:hAnsi="Cambria Math" w:cstheme="majorBidi"/>
            <w:color w:val="000000"/>
          </w:rPr>
          <m:t>cos⁡</m:t>
        </m:r>
        <m:r>
          <w:rPr>
            <w:rFonts w:ascii="Cambria Math" w:hAnsi="Cambria Math" w:cstheme="majorBidi"/>
          </w:rPr>
          <m:t>(θ)</m:t>
        </m:r>
      </m:oMath>
      <w:r w:rsidR="00AA7CFE" w:rsidRPr="00414163">
        <w:rPr>
          <w:rFonts w:asciiTheme="majorBidi" w:hAnsiTheme="majorBidi" w:cstheme="majorBidi"/>
        </w:rPr>
        <w:t xml:space="preserve">                                                                  (8)</w:t>
      </w: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r w:rsidRPr="00414163">
        <w:rPr>
          <w:rFonts w:asciiTheme="majorBidi" w:hAnsiTheme="majorBidi" w:cstheme="majorBidi"/>
        </w:rPr>
        <w:t xml:space="preserve">Wu and Li </w:t>
      </w:r>
      <w:r w:rsidRPr="00414163">
        <w:rPr>
          <w:rFonts w:asciiTheme="majorBidi" w:hAnsiTheme="majorBidi" w:cstheme="majorBidi"/>
          <w:color w:val="231F20"/>
        </w:rPr>
        <w:fldChar w:fldCharType="begin"/>
      </w:r>
      <w:r w:rsidRPr="00414163">
        <w:rPr>
          <w:rFonts w:asciiTheme="majorBidi" w:hAnsiTheme="majorBidi" w:cstheme="majorBidi"/>
          <w:color w:val="231F20"/>
        </w:rPr>
        <w:instrText xml:space="preserve"> ADDIN EN.CITE &lt;EndNote&gt;&lt;Cite&gt;&lt;Author&gt;Wu&lt;/Author&gt;&lt;Year&gt;2008&lt;/Year&gt;&lt;RecNum&gt;21&lt;/RecNum&gt;&lt;DisplayText&gt;[11]&lt;/DisplayText&gt;&lt;record&gt;&lt;rec-number&gt;21&lt;/rec-number&gt;&lt;foreign-keys&gt;&lt;key app="EN" db-id="dz9tff5dqtev56e2fs65v9esazdtsxaedrav" timestamp="1535368516"&gt;21&lt;/key&gt;&lt;/foreign-keys&gt;&lt;ref-type name="Journal Article"&gt;17&lt;/ref-type&gt;&lt;contributors&gt;&lt;authors&gt;&lt;author&gt;Wu, Zhemin&lt;/author&gt;&lt;author&gt;Li, Dongqing&lt;/author&gt;&lt;/authors&gt;&lt;/contributors&gt;&lt;titles&gt;&lt;title&gt;Mixing and flow regulating by induced-charge electrokinetic flow in a microchannel with a pair of conducting triangle hurdles&lt;/title&gt;&lt;secondary-title&gt;Microfluidics and Nanofluidics&lt;/secondary-title&gt;&lt;/titles&gt;&lt;periodical&gt;&lt;full-title&gt;Microfluidics and nanofluidics&lt;/full-title&gt;&lt;/periodical&gt;&lt;pages&gt;65-76&lt;/pages&gt;&lt;volume&gt;5&lt;/volume&gt;&lt;number&gt;1&lt;/number&gt;&lt;dates&gt;&lt;year&gt;2008&lt;/year&gt;&lt;/dates&gt;&lt;isbn&gt;1613-4982&lt;/isbn&gt;&lt;urls&gt;&lt;/urls&gt;&lt;/record&gt;&lt;/Cite&gt;&lt;/EndNote&gt;</w:instrText>
      </w:r>
      <w:r w:rsidRPr="00414163">
        <w:rPr>
          <w:rFonts w:asciiTheme="majorBidi" w:hAnsiTheme="majorBidi" w:cstheme="majorBidi"/>
          <w:color w:val="231F20"/>
        </w:rPr>
        <w:fldChar w:fldCharType="separate"/>
      </w:r>
      <w:r w:rsidRPr="00414163">
        <w:rPr>
          <w:rFonts w:asciiTheme="majorBidi" w:hAnsiTheme="majorBidi" w:cstheme="majorBidi"/>
          <w:noProof/>
          <w:color w:val="231F20"/>
        </w:rPr>
        <w:t>[11]</w:t>
      </w:r>
      <w:r w:rsidRPr="00414163">
        <w:rPr>
          <w:rFonts w:asciiTheme="majorBidi" w:hAnsiTheme="majorBidi" w:cstheme="majorBidi"/>
          <w:color w:val="231F20"/>
        </w:rPr>
        <w:fldChar w:fldCharType="end"/>
      </w:r>
      <w:r w:rsidRPr="00414163">
        <w:rPr>
          <w:rFonts w:asciiTheme="majorBidi" w:hAnsiTheme="majorBidi" w:cstheme="majorBidi"/>
        </w:rPr>
        <w:t xml:space="preserve"> proposed the general equation 3 to find zeta potential distribution around any desired polarizable obstacle in the electric field. In this paper, the obtained results from equation 3 are compared with the analytic results obtained from equation 8 for the model of Fig. 1. This comparison is shown in Fig. 3.</w:t>
      </w:r>
    </w:p>
    <w:p w:rsidR="00AA7CFE" w:rsidRPr="00414163" w:rsidRDefault="00AA7CFE" w:rsidP="00AA7CFE">
      <w:pPr>
        <w:jc w:val="center"/>
        <w:rPr>
          <w:rFonts w:asciiTheme="majorBidi" w:hAnsiTheme="majorBidi" w:cstheme="majorBidi"/>
        </w:rPr>
      </w:pPr>
      <w:r w:rsidRPr="00414163">
        <w:rPr>
          <w:rFonts w:asciiTheme="majorBidi" w:hAnsiTheme="majorBidi" w:cstheme="majorBidi"/>
          <w:noProof/>
          <w:lang w:bidi="fa-IR"/>
        </w:rPr>
        <w:drawing>
          <wp:inline distT="0" distB="0" distL="0" distR="0" wp14:anchorId="4119D041" wp14:editId="165725A8">
            <wp:extent cx="3105150" cy="17487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7365" cy="1749996"/>
                    </a:xfrm>
                    <a:prstGeom prst="rect">
                      <a:avLst/>
                    </a:prstGeom>
                    <a:noFill/>
                    <a:ln>
                      <a:noFill/>
                    </a:ln>
                  </pic:spPr>
                </pic:pic>
              </a:graphicData>
            </a:graphic>
          </wp:inline>
        </w:drawing>
      </w:r>
    </w:p>
    <w:p w:rsidR="00AA7CFE" w:rsidRPr="00414163" w:rsidRDefault="00AA7CFE" w:rsidP="00AA7CFE">
      <w:pPr>
        <w:jc w:val="center"/>
        <w:rPr>
          <w:rFonts w:asciiTheme="majorBidi" w:hAnsiTheme="majorBidi" w:cstheme="majorBidi"/>
        </w:rPr>
      </w:pPr>
      <w:r w:rsidRPr="00414163">
        <w:rPr>
          <w:rFonts w:asciiTheme="majorBidi" w:hAnsiTheme="majorBidi" w:cstheme="majorBidi"/>
        </w:rPr>
        <w:t>Fig. 3. Validation</w:t>
      </w:r>
    </w:p>
    <w:p w:rsidR="00AA7CFE" w:rsidRPr="00414163" w:rsidRDefault="00AA7CFE" w:rsidP="00AA7CFE">
      <w:pPr>
        <w:jc w:val="center"/>
        <w:rPr>
          <w:rFonts w:asciiTheme="majorBidi" w:hAnsiTheme="majorBidi" w:cstheme="majorBidi"/>
        </w:rPr>
      </w:pPr>
    </w:p>
    <w:p w:rsidR="00AA7CFE" w:rsidRPr="00414163" w:rsidRDefault="00AA7CFE" w:rsidP="00AA7CFE">
      <w:pPr>
        <w:jc w:val="both"/>
        <w:rPr>
          <w:rFonts w:asciiTheme="majorBidi" w:hAnsiTheme="majorBidi" w:cstheme="majorBidi"/>
        </w:rPr>
      </w:pPr>
      <w:r w:rsidRPr="00414163">
        <w:rPr>
          <w:rFonts w:asciiTheme="majorBidi" w:hAnsiTheme="majorBidi" w:cstheme="majorBidi"/>
        </w:rPr>
        <w:t xml:space="preserve">Fig. 3 demonstrates that the numerical results of this paper are in very good agreement with the analytical ones. In </w:t>
      </w:r>
      <w:r w:rsidRPr="00414163">
        <w:rPr>
          <w:rFonts w:asciiTheme="majorBidi" w:hAnsiTheme="majorBidi" w:cstheme="majorBidi"/>
        </w:rPr>
        <w:lastRenderedPageBreak/>
        <w:t xml:space="preserve">addition, these results are also in good agreement with the obtained ones by Wu and Li </w:t>
      </w:r>
      <w:r w:rsidRPr="00414163">
        <w:rPr>
          <w:rFonts w:asciiTheme="majorBidi" w:hAnsiTheme="majorBidi" w:cstheme="majorBidi"/>
          <w:color w:val="231F20"/>
        </w:rPr>
        <w:fldChar w:fldCharType="begin"/>
      </w:r>
      <w:r w:rsidRPr="00414163">
        <w:rPr>
          <w:rFonts w:asciiTheme="majorBidi" w:hAnsiTheme="majorBidi" w:cstheme="majorBidi"/>
          <w:color w:val="231F20"/>
        </w:rPr>
        <w:instrText xml:space="preserve"> ADDIN EN.CITE &lt;EndNote&gt;&lt;Cite&gt;&lt;Author&gt;Wu&lt;/Author&gt;&lt;Year&gt;2008&lt;/Year&gt;&lt;RecNum&gt;21&lt;/RecNum&gt;&lt;DisplayText&gt;[11]&lt;/DisplayText&gt;&lt;record&gt;&lt;rec-number&gt;21&lt;/rec-number&gt;&lt;foreign-keys&gt;&lt;key app="EN" db-id="dz9tff5dqtev56e2fs65v9esazdtsxaedrav" timestamp="1535368516"&gt;21&lt;/key&gt;&lt;/foreign-keys&gt;&lt;ref-type name="Journal Article"&gt;17&lt;/ref-type&gt;&lt;contributors&gt;&lt;authors&gt;&lt;author&gt;Wu, Zhemin&lt;/author&gt;&lt;author&gt;Li, Dongqing&lt;/author&gt;&lt;/authors&gt;&lt;/contributors&gt;&lt;titles&gt;&lt;title&gt;Mixing and flow regulating by induced-charge electrokinetic flow in a microchannel with a pair of conducting triangle hurdles&lt;/title&gt;&lt;secondary-title&gt;Microfluidics and Nanofluidics&lt;/secondary-title&gt;&lt;/titles&gt;&lt;periodical&gt;&lt;full-title&gt;Microfluidics and nanofluidics&lt;/full-title&gt;&lt;/periodical&gt;&lt;pages&gt;65-76&lt;/pages&gt;&lt;volume&gt;5&lt;/volume&gt;&lt;number&gt;1&lt;/number&gt;&lt;dates&gt;&lt;year&gt;2008&lt;/year&gt;&lt;/dates&gt;&lt;isbn&gt;1613-4982&lt;/isbn&gt;&lt;urls&gt;&lt;/urls&gt;&lt;/record&gt;&lt;/Cite&gt;&lt;/EndNote&gt;</w:instrText>
      </w:r>
      <w:r w:rsidRPr="00414163">
        <w:rPr>
          <w:rFonts w:asciiTheme="majorBidi" w:hAnsiTheme="majorBidi" w:cstheme="majorBidi"/>
          <w:color w:val="231F20"/>
        </w:rPr>
        <w:fldChar w:fldCharType="separate"/>
      </w:r>
      <w:r w:rsidRPr="00414163">
        <w:rPr>
          <w:rFonts w:asciiTheme="majorBidi" w:hAnsiTheme="majorBidi" w:cstheme="majorBidi"/>
          <w:noProof/>
          <w:color w:val="231F20"/>
        </w:rPr>
        <w:t>[11]</w:t>
      </w:r>
      <w:r w:rsidRPr="00414163">
        <w:rPr>
          <w:rFonts w:asciiTheme="majorBidi" w:hAnsiTheme="majorBidi" w:cstheme="majorBidi"/>
          <w:color w:val="231F20"/>
        </w:rPr>
        <w:fldChar w:fldCharType="end"/>
      </w:r>
      <w:r w:rsidRPr="00414163">
        <w:rPr>
          <w:rFonts w:asciiTheme="majorBidi" w:hAnsiTheme="majorBidi" w:cstheme="majorBidi"/>
        </w:rPr>
        <w:t>. It should be also mentioned that since the numerical procedure is based on finite element method, grid independency test is also performed for all of the cases. For example, for the cylindrical model of Fig. 1, almost 62000 number of elements are used.</w:t>
      </w:r>
    </w:p>
    <w:p w:rsidR="00AA7CFE" w:rsidRPr="00414163" w:rsidRDefault="00AA7CFE" w:rsidP="004B1497">
      <w:pPr>
        <w:jc w:val="both"/>
        <w:rPr>
          <w:rFonts w:asciiTheme="majorBidi" w:hAnsiTheme="majorBidi" w:cstheme="majorBidi"/>
        </w:rPr>
      </w:pPr>
      <w:r w:rsidRPr="00414163">
        <w:rPr>
          <w:rFonts w:asciiTheme="majorBidi" w:hAnsiTheme="majorBidi" w:cstheme="majorBidi"/>
        </w:rPr>
        <w:t>After validating the numerical results, circular, rectangular, and triangular obstacles are placed in the microchannel of Fig. 2 to find which one results in higher mixing. In these cases, wall zeta potential is -50 (mV), diffusion coefficient is 1×10</w:t>
      </w:r>
      <w:r w:rsidRPr="00414163">
        <w:rPr>
          <w:rFonts w:asciiTheme="majorBidi" w:hAnsiTheme="majorBidi" w:cstheme="majorBidi"/>
          <w:vertAlign w:val="superscript"/>
        </w:rPr>
        <w:t>-10</w:t>
      </w:r>
      <w:r w:rsidRPr="00414163">
        <w:rPr>
          <w:rFonts w:asciiTheme="majorBidi" w:hAnsiTheme="majorBidi" w:cstheme="majorBidi"/>
        </w:rPr>
        <w:t xml:space="preserve"> (m</w:t>
      </w:r>
      <w:r w:rsidRPr="00414163">
        <w:rPr>
          <w:rFonts w:asciiTheme="majorBidi" w:hAnsiTheme="majorBidi" w:cstheme="majorBidi"/>
          <w:vertAlign w:val="superscript"/>
        </w:rPr>
        <w:t>2</w:t>
      </w:r>
      <w:r w:rsidRPr="00414163">
        <w:rPr>
          <w:rFonts w:asciiTheme="majorBidi" w:hAnsiTheme="majorBidi" w:cstheme="majorBidi"/>
        </w:rPr>
        <w:t>/s), and the applied electric field strength is 10 (V/cm). Fig. 4 shows concentration profile and velocity field stream lines for three different obstacle prototypes. The mixing indices for the circular, rectangular, and triangular obstacles are 67.65%, 84.15%, and 86.9% respectively.</w:t>
      </w:r>
      <w:r w:rsidR="004B1497" w:rsidRPr="00414163">
        <w:rPr>
          <w:rFonts w:asciiTheme="majorBidi" w:hAnsiTheme="majorBidi" w:cstheme="majorBidi"/>
        </w:rPr>
        <w:t xml:space="preserve"> Previously Wu and Li </w:t>
      </w:r>
      <w:r w:rsidR="004B1497" w:rsidRPr="00414163">
        <w:rPr>
          <w:rFonts w:asciiTheme="majorBidi" w:hAnsiTheme="majorBidi" w:cstheme="majorBidi"/>
        </w:rPr>
        <w:fldChar w:fldCharType="begin"/>
      </w:r>
      <w:r w:rsidR="004B1497" w:rsidRPr="00414163">
        <w:rPr>
          <w:rFonts w:asciiTheme="majorBidi" w:hAnsiTheme="majorBidi" w:cstheme="majorBidi"/>
        </w:rPr>
        <w:instrText xml:space="preserve"> ADDIN EN.CITE &lt;EndNote&gt;&lt;Cite&gt;&lt;Author&gt;Wu&lt;/Author&gt;&lt;Year&gt;2008&lt;/Year&gt;&lt;RecNum&gt;24&lt;/RecNum&gt;&lt;DisplayText&gt;[12]&lt;/DisplayText&gt;&lt;record&gt;&lt;rec-number&gt;24&lt;/rec-number&gt;&lt;foreign-keys&gt;&lt;key app="EN" db-id="dz9tff5dqtev56e2fs65v9esazdtsxaedrav" timestamp="1535438568"&gt;24&lt;/key&gt;&lt;/foreign-keys&gt;&lt;ref-type name="Journal Article"&gt;17&lt;/ref-type&gt;&lt;contributors&gt;&lt;authors&gt;&lt;author&gt;Wu, Zhemin&lt;/author&gt;&lt;author&gt;Li, Dongqing&lt;/author&gt;&lt;/authors&gt;&lt;/contributors&gt;&lt;titles&gt;&lt;title&gt;Micromixing using induced-charge electrokinetic flow&lt;/title&gt;&lt;secondary-title&gt;Electrochimica Acta&lt;/secondary-title&gt;&lt;/titles&gt;&lt;periodical&gt;&lt;full-title&gt;Electrochimica Acta&lt;/full-title&gt;&lt;/periodical&gt;&lt;pages&gt;5827-5835&lt;/pages&gt;&lt;volume&gt;53&lt;/volume&gt;&lt;number&gt;19&lt;/number&gt;&lt;dates&gt;&lt;year&gt;2008&lt;/year&gt;&lt;/dates&gt;&lt;isbn&gt;0013-4686&lt;/isbn&gt;&lt;urls&gt;&lt;/urls&gt;&lt;/record&gt;&lt;/Cite&gt;&lt;/EndNote&gt;</w:instrText>
      </w:r>
      <w:r w:rsidR="004B1497" w:rsidRPr="00414163">
        <w:rPr>
          <w:rFonts w:asciiTheme="majorBidi" w:hAnsiTheme="majorBidi" w:cstheme="majorBidi"/>
        </w:rPr>
        <w:fldChar w:fldCharType="separate"/>
      </w:r>
      <w:r w:rsidR="004B1497" w:rsidRPr="00414163">
        <w:rPr>
          <w:rFonts w:asciiTheme="majorBidi" w:hAnsiTheme="majorBidi" w:cstheme="majorBidi"/>
          <w:noProof/>
        </w:rPr>
        <w:t>[12]</w:t>
      </w:r>
      <w:r w:rsidR="004B1497" w:rsidRPr="00414163">
        <w:rPr>
          <w:rFonts w:asciiTheme="majorBidi" w:hAnsiTheme="majorBidi" w:cstheme="majorBidi"/>
        </w:rPr>
        <w:fldChar w:fldCharType="end"/>
      </w:r>
      <w:r w:rsidR="004B1497" w:rsidRPr="00414163">
        <w:rPr>
          <w:rFonts w:asciiTheme="majorBidi" w:hAnsiTheme="majorBidi" w:cstheme="majorBidi"/>
        </w:rPr>
        <w:t xml:space="preserve"> demonstrated that employing rectangular near wall obstacles leaded to higher mixing efficiency. </w:t>
      </w:r>
      <w:r w:rsidR="00D30721" w:rsidRPr="00414163">
        <w:rPr>
          <w:rFonts w:asciiTheme="majorBidi" w:hAnsiTheme="majorBidi" w:cstheme="majorBidi"/>
        </w:rPr>
        <w:t xml:space="preserve">However, our results show that when the obstacle is placed within the microchannel, triangular configuration results in higher mixing efficiency. </w:t>
      </w:r>
    </w:p>
    <w:p w:rsidR="00AA7CFE" w:rsidRPr="00414163" w:rsidRDefault="00AA7CFE" w:rsidP="00AA7CFE">
      <w:pPr>
        <w:jc w:val="both"/>
        <w:rPr>
          <w:rFonts w:asciiTheme="majorBidi" w:hAnsiTheme="majorBidi" w:cstheme="majorBidi"/>
        </w:rPr>
      </w:pPr>
      <w:r w:rsidRPr="00414163">
        <w:rPr>
          <w:rFonts w:asciiTheme="majorBidi" w:hAnsiTheme="majorBidi" w:cstheme="majorBidi"/>
          <w:noProof/>
          <w:lang w:bidi="fa-IR"/>
        </w:rPr>
        <w:drawing>
          <wp:inline distT="0" distB="0" distL="0" distR="0" wp14:anchorId="284C61EB" wp14:editId="15553D94">
            <wp:extent cx="2997200" cy="1580740"/>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8486" cy="1581418"/>
                    </a:xfrm>
                    <a:prstGeom prst="rect">
                      <a:avLst/>
                    </a:prstGeom>
                    <a:noFill/>
                    <a:ln>
                      <a:noFill/>
                    </a:ln>
                  </pic:spPr>
                </pic:pic>
              </a:graphicData>
            </a:graphic>
          </wp:inline>
        </w:drawing>
      </w:r>
    </w:p>
    <w:p w:rsidR="00AA7CFE" w:rsidRPr="00414163" w:rsidRDefault="00AA7CFE" w:rsidP="00AA7CFE">
      <w:pPr>
        <w:jc w:val="both"/>
        <w:rPr>
          <w:rFonts w:asciiTheme="majorBidi" w:hAnsiTheme="majorBidi" w:cstheme="majorBidi"/>
        </w:rPr>
      </w:pPr>
      <w:r w:rsidRPr="00414163">
        <w:rPr>
          <w:rFonts w:asciiTheme="majorBidi" w:hAnsiTheme="majorBidi" w:cstheme="majorBidi"/>
        </w:rPr>
        <w:t>Fig. 4. Comparing the effects of obstacle with A) circular, B) rectangular, C) triangular configurations.</w:t>
      </w: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r w:rsidRPr="00414163">
        <w:rPr>
          <w:rFonts w:asciiTheme="majorBidi" w:hAnsiTheme="majorBidi" w:cstheme="majorBidi"/>
        </w:rPr>
        <w:t xml:space="preserve">According to Fig. 2, the main reason for higher mixing index of triangular obstacle is higher </w:t>
      </w:r>
      <w:proofErr w:type="spellStart"/>
      <w:r w:rsidRPr="00414163">
        <w:rPr>
          <w:rFonts w:asciiTheme="majorBidi" w:hAnsiTheme="majorBidi" w:cstheme="majorBidi"/>
        </w:rPr>
        <w:t>microvortexes</w:t>
      </w:r>
      <w:proofErr w:type="spellEnd"/>
      <w:r w:rsidRPr="00414163">
        <w:rPr>
          <w:rFonts w:asciiTheme="majorBidi" w:hAnsiTheme="majorBidi" w:cstheme="majorBidi"/>
        </w:rPr>
        <w:t xml:space="preserve"> power around it. The mixing index in the case which the obstacle is not polarizable is about 20%. One of the methods which enhances the mixing efficiency in the microchannel is employing two obstacles. However, the distance between these two obstacles are important. Fig. 3 shows a parametric sweep for the distance between the obstacles and the concentration profile in the case which the mixing index is maximum (d=300 µm).</w:t>
      </w: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r w:rsidRPr="00414163">
        <w:rPr>
          <w:rFonts w:asciiTheme="majorBidi" w:hAnsiTheme="majorBidi" w:cstheme="majorBidi"/>
          <w:noProof/>
          <w:lang w:bidi="fa-IR"/>
        </w:rPr>
        <w:lastRenderedPageBreak/>
        <w:drawing>
          <wp:inline distT="0" distB="0" distL="0" distR="0" wp14:anchorId="4B4739DB" wp14:editId="06837262">
            <wp:extent cx="3094355" cy="3081381"/>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4355" cy="3081381"/>
                    </a:xfrm>
                    <a:prstGeom prst="rect">
                      <a:avLst/>
                    </a:prstGeom>
                    <a:noFill/>
                    <a:ln>
                      <a:noFill/>
                    </a:ln>
                  </pic:spPr>
                </pic:pic>
              </a:graphicData>
            </a:graphic>
          </wp:inline>
        </w:drawing>
      </w:r>
    </w:p>
    <w:p w:rsidR="00AA7CFE" w:rsidRPr="00414163" w:rsidRDefault="00AA7CFE" w:rsidP="00AA7CFE">
      <w:pPr>
        <w:jc w:val="both"/>
        <w:rPr>
          <w:rFonts w:asciiTheme="majorBidi" w:hAnsiTheme="majorBidi" w:cstheme="majorBidi"/>
        </w:rPr>
      </w:pPr>
      <w:r w:rsidRPr="00414163">
        <w:rPr>
          <w:rFonts w:asciiTheme="majorBidi" w:hAnsiTheme="majorBidi" w:cstheme="majorBidi"/>
        </w:rPr>
        <w:t>Fig. 5. Effects of initial distance of the obstacles on the mixing efficiency.  A) mixing index regarding the obstacle distance, B) concentration profile when d=300 µm</w:t>
      </w:r>
    </w:p>
    <w:p w:rsidR="00AA7CFE" w:rsidRPr="00414163" w:rsidRDefault="00AA7CFE" w:rsidP="00AA7CFE">
      <w:pPr>
        <w:jc w:val="both"/>
        <w:rPr>
          <w:rFonts w:asciiTheme="majorBidi" w:hAnsiTheme="majorBidi" w:cstheme="majorBidi"/>
        </w:rPr>
      </w:pPr>
    </w:p>
    <w:p w:rsidR="00AA7CFE" w:rsidRPr="00414163" w:rsidRDefault="00AA7CFE" w:rsidP="00AA7CFE">
      <w:pPr>
        <w:jc w:val="both"/>
        <w:rPr>
          <w:rFonts w:asciiTheme="majorBidi" w:hAnsiTheme="majorBidi" w:cstheme="majorBidi"/>
        </w:rPr>
      </w:pPr>
      <w:r w:rsidRPr="00414163">
        <w:rPr>
          <w:rFonts w:asciiTheme="majorBidi" w:hAnsiTheme="majorBidi" w:cstheme="majorBidi"/>
        </w:rPr>
        <w:t xml:space="preserve">Although Fig. 5A shows that the mixing index is maximum when d is 300 µm, since the step between the parametric sweep of the distances is 100 µm the maximum may occur in another place. Therefore, </w:t>
      </w:r>
      <w:proofErr w:type="spellStart"/>
      <w:r w:rsidRPr="00414163">
        <w:rPr>
          <w:rFonts w:asciiTheme="majorBidi" w:hAnsiTheme="majorBidi" w:cstheme="majorBidi"/>
        </w:rPr>
        <w:t>Nelder</w:t>
      </w:r>
      <w:proofErr w:type="spellEnd"/>
      <w:r w:rsidRPr="00414163">
        <w:rPr>
          <w:rFonts w:asciiTheme="majorBidi" w:hAnsiTheme="majorBidi" w:cstheme="majorBidi"/>
        </w:rPr>
        <w:t>-Mead optimization algorithm is employed to find the position in which the mixing index is maximized in th</w:t>
      </w:r>
      <w:r w:rsidR="00876EC8" w:rsidRPr="00414163">
        <w:rPr>
          <w:rFonts w:asciiTheme="majorBidi" w:hAnsiTheme="majorBidi" w:cstheme="majorBidi"/>
        </w:rPr>
        <w:t>e range of 10 to 400 µm. Table 1</w:t>
      </w:r>
      <w:r w:rsidRPr="00414163">
        <w:rPr>
          <w:rFonts w:asciiTheme="majorBidi" w:hAnsiTheme="majorBidi" w:cstheme="majorBidi"/>
        </w:rPr>
        <w:t xml:space="preserve"> shows the iterations and mixing indices for each iterate. According to this table, d= 320 µm leads to higher mixing efficiency in the mixer.</w:t>
      </w:r>
    </w:p>
    <w:p w:rsidR="00AA7CFE" w:rsidRPr="00414163" w:rsidRDefault="00AA7CFE" w:rsidP="00AA7CFE">
      <w:pPr>
        <w:jc w:val="both"/>
        <w:rPr>
          <w:rFonts w:asciiTheme="majorBidi" w:hAnsiTheme="majorBidi" w:cstheme="majorBidi"/>
        </w:rPr>
      </w:pPr>
    </w:p>
    <w:p w:rsidR="00AA7CFE" w:rsidRPr="00414163" w:rsidRDefault="00876EC8" w:rsidP="00876EC8">
      <w:pPr>
        <w:jc w:val="center"/>
        <w:rPr>
          <w:rFonts w:asciiTheme="majorBidi" w:hAnsiTheme="majorBidi" w:cstheme="majorBidi"/>
        </w:rPr>
      </w:pPr>
      <w:r w:rsidRPr="00414163">
        <w:rPr>
          <w:rFonts w:asciiTheme="majorBidi" w:hAnsiTheme="majorBidi" w:cstheme="majorBidi"/>
        </w:rPr>
        <w:t xml:space="preserve">Table 1. </w:t>
      </w:r>
      <w:proofErr w:type="spellStart"/>
      <w:r w:rsidRPr="00414163">
        <w:rPr>
          <w:rFonts w:asciiTheme="majorBidi" w:hAnsiTheme="majorBidi" w:cstheme="majorBidi"/>
        </w:rPr>
        <w:t>Nelder</w:t>
      </w:r>
      <w:proofErr w:type="spellEnd"/>
      <w:r w:rsidRPr="00414163">
        <w:rPr>
          <w:rFonts w:asciiTheme="majorBidi" w:hAnsiTheme="majorBidi" w:cstheme="majorBidi"/>
        </w:rPr>
        <w:t>-Mead iterations</w:t>
      </w:r>
    </w:p>
    <w:tbl>
      <w:tblPr>
        <w:tblStyle w:val="TableGrid"/>
        <w:tblW w:w="0" w:type="auto"/>
        <w:jc w:val="center"/>
        <w:tblLook w:val="04A0" w:firstRow="1" w:lastRow="0" w:firstColumn="1" w:lastColumn="0" w:noHBand="0" w:noVBand="1"/>
      </w:tblPr>
      <w:tblGrid>
        <w:gridCol w:w="766"/>
        <w:gridCol w:w="1300"/>
      </w:tblGrid>
      <w:tr w:rsidR="00AA7CFE" w:rsidRPr="00414163" w:rsidTr="00AA7CFE">
        <w:trPr>
          <w:jc w:val="center"/>
        </w:trPr>
        <w:tc>
          <w:tcPr>
            <w:tcW w:w="0" w:type="auto"/>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d(µm)</w:t>
            </w:r>
          </w:p>
        </w:tc>
        <w:tc>
          <w:tcPr>
            <w:tcW w:w="0" w:type="auto"/>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Mixing index</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200.00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0.91965</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320.00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0.92952</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400.00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0.91806</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240.00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0.91648</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360.00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0.92115</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280.00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0.91956</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340.00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0.92605</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300.00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0.92293</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330.00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0.92791</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310.00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0.92273</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325.00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0.92230</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315.00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0.92746</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317.50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0.92685</w:t>
            </w:r>
          </w:p>
        </w:tc>
      </w:tr>
      <w:tr w:rsidR="00AA7CFE" w:rsidRPr="00414163" w:rsidTr="00AA7CFE">
        <w:trPr>
          <w:jc w:val="center"/>
        </w:trPr>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320.00</w:t>
            </w:r>
          </w:p>
        </w:tc>
        <w:tc>
          <w:tcPr>
            <w:tcW w:w="0" w:type="auto"/>
            <w:hideMark/>
          </w:tcPr>
          <w:p w:rsidR="00AA7CFE" w:rsidRPr="00414163" w:rsidRDefault="00AA7CFE" w:rsidP="001C15D1">
            <w:pPr>
              <w:jc w:val="center"/>
              <w:rPr>
                <w:rFonts w:asciiTheme="majorBidi" w:eastAsia="Times New Roman" w:hAnsiTheme="majorBidi" w:cstheme="majorBidi"/>
                <w:sz w:val="20"/>
                <w:szCs w:val="20"/>
              </w:rPr>
            </w:pPr>
            <w:r w:rsidRPr="00414163">
              <w:rPr>
                <w:rFonts w:asciiTheme="majorBidi" w:eastAsia="Times New Roman" w:hAnsiTheme="majorBidi" w:cstheme="majorBidi"/>
                <w:sz w:val="20"/>
                <w:szCs w:val="20"/>
              </w:rPr>
              <w:t>0.92952</w:t>
            </w:r>
          </w:p>
        </w:tc>
      </w:tr>
    </w:tbl>
    <w:p w:rsidR="00AA7CFE" w:rsidRPr="00414163" w:rsidRDefault="00AA7CFE" w:rsidP="00AA7CFE">
      <w:pPr>
        <w:jc w:val="both"/>
        <w:rPr>
          <w:rFonts w:asciiTheme="majorBidi" w:hAnsiTheme="majorBidi" w:cstheme="majorBidi"/>
          <w:sz w:val="24"/>
          <w:szCs w:val="24"/>
        </w:rPr>
      </w:pPr>
    </w:p>
    <w:p w:rsidR="001C5E06" w:rsidRPr="00414163" w:rsidRDefault="001C5E06">
      <w:pPr>
        <w:pStyle w:val="Text"/>
        <w:ind w:firstLine="0"/>
        <w:rPr>
          <w:rFonts w:asciiTheme="majorBidi" w:hAnsiTheme="majorBidi" w:cstheme="majorBidi"/>
        </w:rPr>
      </w:pPr>
    </w:p>
    <w:p w:rsidR="001C5E06" w:rsidRPr="00414163" w:rsidRDefault="001C5E06">
      <w:pPr>
        <w:pStyle w:val="Heading1"/>
        <w:rPr>
          <w:rFonts w:asciiTheme="majorBidi" w:hAnsiTheme="majorBidi" w:cstheme="majorBidi"/>
        </w:rPr>
      </w:pPr>
      <w:r w:rsidRPr="00414163">
        <w:rPr>
          <w:rFonts w:asciiTheme="majorBidi" w:hAnsiTheme="majorBidi" w:cstheme="majorBidi"/>
        </w:rPr>
        <w:t>Conclusion</w:t>
      </w:r>
    </w:p>
    <w:p w:rsidR="001C5E06" w:rsidRPr="00414163" w:rsidRDefault="001C5E06" w:rsidP="00D30721">
      <w:pPr>
        <w:pStyle w:val="Text"/>
        <w:rPr>
          <w:rFonts w:asciiTheme="majorBidi" w:hAnsiTheme="majorBidi" w:cstheme="majorBidi"/>
        </w:rPr>
      </w:pPr>
      <w:r w:rsidRPr="00414163">
        <w:rPr>
          <w:rFonts w:asciiTheme="majorBidi" w:hAnsiTheme="majorBidi" w:cstheme="majorBidi"/>
        </w:rPr>
        <w:t xml:space="preserve"> </w:t>
      </w:r>
      <w:r w:rsidR="00AA7CFE" w:rsidRPr="00414163">
        <w:rPr>
          <w:rFonts w:asciiTheme="majorBidi" w:hAnsiTheme="majorBidi" w:cstheme="majorBidi"/>
        </w:rPr>
        <w:t xml:space="preserve">A novel active ICEK </w:t>
      </w:r>
      <w:proofErr w:type="spellStart"/>
      <w:r w:rsidR="00AA7CFE" w:rsidRPr="00414163">
        <w:rPr>
          <w:rFonts w:asciiTheme="majorBidi" w:hAnsiTheme="majorBidi" w:cstheme="majorBidi"/>
        </w:rPr>
        <w:t>micromixer</w:t>
      </w:r>
      <w:proofErr w:type="spellEnd"/>
      <w:r w:rsidR="00AA7CFE" w:rsidRPr="00414163">
        <w:rPr>
          <w:rFonts w:asciiTheme="majorBidi" w:hAnsiTheme="majorBidi" w:cstheme="majorBidi"/>
        </w:rPr>
        <w:t xml:space="preserve"> is investigated in the present paper. This mixer is based on employing two polarizable hurdles within the microchannel. The resultant </w:t>
      </w:r>
      <w:proofErr w:type="spellStart"/>
      <w:r w:rsidR="00AA7CFE" w:rsidRPr="00414163">
        <w:rPr>
          <w:rFonts w:asciiTheme="majorBidi" w:hAnsiTheme="majorBidi" w:cstheme="majorBidi"/>
        </w:rPr>
        <w:t>microvortexes</w:t>
      </w:r>
      <w:proofErr w:type="spellEnd"/>
      <w:r w:rsidR="00AA7CFE" w:rsidRPr="00414163">
        <w:rPr>
          <w:rFonts w:asciiTheme="majorBidi" w:hAnsiTheme="majorBidi" w:cstheme="majorBidi"/>
        </w:rPr>
        <w:t xml:space="preserve"> around them result in mixing enhancement. </w:t>
      </w:r>
      <w:r w:rsidR="00D30721" w:rsidRPr="00414163">
        <w:rPr>
          <w:rFonts w:asciiTheme="majorBidi" w:hAnsiTheme="majorBidi" w:cstheme="majorBidi"/>
        </w:rPr>
        <w:t xml:space="preserve">Results of previous investigation demonstrated that near wall rectangular obstacle leaded to higher mixing efficiency. However, the present </w:t>
      </w:r>
      <w:r w:rsidR="00AA7CFE" w:rsidRPr="00414163">
        <w:rPr>
          <w:rFonts w:asciiTheme="majorBidi" w:hAnsiTheme="majorBidi" w:cstheme="majorBidi"/>
        </w:rPr>
        <w:t xml:space="preserve">results prove that triangular obstacle </w:t>
      </w:r>
      <w:r w:rsidR="00D30721" w:rsidRPr="00414163">
        <w:rPr>
          <w:rFonts w:asciiTheme="majorBidi" w:hAnsiTheme="majorBidi" w:cstheme="majorBidi"/>
        </w:rPr>
        <w:lastRenderedPageBreak/>
        <w:t xml:space="preserve">which is located inside the microchannel </w:t>
      </w:r>
      <w:r w:rsidR="00AA7CFE" w:rsidRPr="00414163">
        <w:rPr>
          <w:rFonts w:asciiTheme="majorBidi" w:hAnsiTheme="majorBidi" w:cstheme="majorBidi"/>
        </w:rPr>
        <w:t>leads to better mix</w:t>
      </w:r>
      <w:r w:rsidR="00D30721" w:rsidRPr="00414163">
        <w:rPr>
          <w:rFonts w:asciiTheme="majorBidi" w:hAnsiTheme="majorBidi" w:cstheme="majorBidi"/>
        </w:rPr>
        <w:t xml:space="preserve">ing in the microchannel (86.9%). This mixing index </w:t>
      </w:r>
      <w:r w:rsidR="00AA7CFE" w:rsidRPr="00414163">
        <w:rPr>
          <w:rFonts w:asciiTheme="majorBidi" w:hAnsiTheme="majorBidi" w:cstheme="majorBidi"/>
        </w:rPr>
        <w:t xml:space="preserve">is </w:t>
      </w:r>
      <w:r w:rsidR="00D30721" w:rsidRPr="00414163">
        <w:rPr>
          <w:rFonts w:asciiTheme="majorBidi" w:hAnsiTheme="majorBidi" w:cstheme="majorBidi"/>
        </w:rPr>
        <w:t xml:space="preserve">also </w:t>
      </w:r>
      <w:r w:rsidR="00AA7CFE" w:rsidRPr="00414163">
        <w:rPr>
          <w:rFonts w:asciiTheme="majorBidi" w:hAnsiTheme="majorBidi" w:cstheme="majorBidi"/>
        </w:rPr>
        <w:t xml:space="preserve">about 66% higher than the case in which the obstacle is not polarizable. In addition, employing two obstacles can be increase the mixing efficiency almost 8% more than the case in which one obstacle is used. In addition, </w:t>
      </w:r>
      <w:proofErr w:type="spellStart"/>
      <w:r w:rsidR="00AA7CFE" w:rsidRPr="00414163">
        <w:rPr>
          <w:rFonts w:asciiTheme="majorBidi" w:hAnsiTheme="majorBidi" w:cstheme="majorBidi"/>
        </w:rPr>
        <w:t>Nelder</w:t>
      </w:r>
      <w:proofErr w:type="spellEnd"/>
      <w:r w:rsidR="00AA7CFE" w:rsidRPr="00414163">
        <w:rPr>
          <w:rFonts w:asciiTheme="majorBidi" w:hAnsiTheme="majorBidi" w:cstheme="majorBidi"/>
        </w:rPr>
        <w:t>-Mead optimization algorithm is utilized to find optimum distance between the hurdles. The results proved that 320 µm distance between the triangular obstacles leads to maximum mixing efficiency (almost 93%).</w:t>
      </w:r>
    </w:p>
    <w:p w:rsidR="00173C6A" w:rsidRPr="00414163" w:rsidRDefault="00894A1E" w:rsidP="00894A1E">
      <w:pPr>
        <w:pStyle w:val="FigureCaption"/>
        <w:ind w:firstLine="202"/>
        <w:rPr>
          <w:rFonts w:asciiTheme="majorBidi" w:hAnsiTheme="majorBidi" w:cstheme="majorBidi"/>
          <w:b/>
          <w:bCs/>
        </w:rPr>
      </w:pPr>
      <w:r w:rsidRPr="00414163">
        <w:rPr>
          <w:rFonts w:asciiTheme="majorBidi" w:hAnsiTheme="majorBidi" w:cstheme="majorBidi"/>
          <w:b/>
          <w:bCs/>
        </w:rPr>
        <w:t xml:space="preserve">                                          </w:t>
      </w:r>
    </w:p>
    <w:p w:rsidR="00173C6A" w:rsidRPr="00414163" w:rsidRDefault="00173C6A" w:rsidP="00894A1E">
      <w:pPr>
        <w:pStyle w:val="FigureCaption"/>
        <w:ind w:firstLine="202"/>
        <w:rPr>
          <w:rFonts w:asciiTheme="majorBidi" w:hAnsiTheme="majorBidi" w:cstheme="majorBidi"/>
          <w:b/>
          <w:bCs/>
        </w:rPr>
      </w:pPr>
    </w:p>
    <w:p w:rsidR="00173C6A" w:rsidRPr="00414163" w:rsidRDefault="00173C6A" w:rsidP="00894A1E">
      <w:pPr>
        <w:pStyle w:val="FigureCaption"/>
        <w:ind w:firstLine="202"/>
        <w:rPr>
          <w:rFonts w:asciiTheme="majorBidi" w:hAnsiTheme="majorBidi" w:cstheme="majorBidi"/>
          <w:b/>
          <w:bCs/>
        </w:rPr>
      </w:pPr>
    </w:p>
    <w:p w:rsidR="00894A1E" w:rsidRPr="00414163" w:rsidRDefault="00894A1E" w:rsidP="00894A1E">
      <w:pPr>
        <w:pStyle w:val="FigureCaption"/>
        <w:ind w:firstLine="202"/>
        <w:rPr>
          <w:rFonts w:asciiTheme="majorBidi" w:hAnsiTheme="majorBidi" w:cstheme="majorBidi"/>
          <w:bCs/>
          <w:sz w:val="20"/>
          <w:szCs w:val="20"/>
        </w:rPr>
      </w:pPr>
      <w:r w:rsidRPr="00414163">
        <w:rPr>
          <w:rFonts w:asciiTheme="majorBidi" w:hAnsiTheme="majorBidi" w:cstheme="majorBidi"/>
          <w:b/>
          <w:bCs/>
        </w:rPr>
        <w:t xml:space="preserve"> </w:t>
      </w:r>
      <w:r w:rsidRPr="00414163">
        <w:rPr>
          <w:rFonts w:asciiTheme="majorBidi" w:hAnsiTheme="majorBidi" w:cstheme="majorBidi"/>
          <w:bCs/>
          <w:sz w:val="20"/>
          <w:szCs w:val="20"/>
        </w:rPr>
        <w:t xml:space="preserve">   REFERENCES</w:t>
      </w:r>
    </w:p>
    <w:p w:rsidR="00894A1E" w:rsidRPr="00414163" w:rsidRDefault="00894A1E" w:rsidP="00894A1E">
      <w:pPr>
        <w:pStyle w:val="FigureCaption"/>
        <w:ind w:firstLine="202"/>
        <w:rPr>
          <w:rFonts w:asciiTheme="majorBidi" w:hAnsiTheme="majorBidi" w:cstheme="majorBidi"/>
          <w:b/>
          <w:bCs/>
        </w:rPr>
      </w:pPr>
    </w:p>
    <w:p w:rsidR="00CB5229" w:rsidRPr="00414163" w:rsidRDefault="00AA7CFE" w:rsidP="00CB5229">
      <w:pPr>
        <w:pStyle w:val="EndNoteBibliography"/>
        <w:ind w:left="720" w:hanging="720"/>
        <w:rPr>
          <w:rFonts w:asciiTheme="majorBidi" w:hAnsiTheme="majorBidi" w:cstheme="majorBidi"/>
        </w:rPr>
      </w:pPr>
      <w:r w:rsidRPr="00414163">
        <w:rPr>
          <w:rFonts w:asciiTheme="majorBidi" w:hAnsiTheme="majorBidi" w:cstheme="majorBidi"/>
          <w:b/>
          <w:bCs/>
        </w:rPr>
        <w:fldChar w:fldCharType="begin"/>
      </w:r>
      <w:r w:rsidRPr="00414163">
        <w:rPr>
          <w:rFonts w:asciiTheme="majorBidi" w:hAnsiTheme="majorBidi" w:cstheme="majorBidi"/>
          <w:b/>
          <w:bCs/>
        </w:rPr>
        <w:instrText xml:space="preserve"> ADDIN EN.REFLIST </w:instrText>
      </w:r>
      <w:r w:rsidRPr="00414163">
        <w:rPr>
          <w:rFonts w:asciiTheme="majorBidi" w:hAnsiTheme="majorBidi" w:cstheme="majorBidi"/>
          <w:b/>
          <w:bCs/>
        </w:rPr>
        <w:fldChar w:fldCharType="separate"/>
      </w:r>
      <w:r w:rsidR="00CB5229" w:rsidRPr="00414163">
        <w:rPr>
          <w:rFonts w:asciiTheme="majorBidi" w:hAnsiTheme="majorBidi" w:cstheme="majorBidi"/>
        </w:rPr>
        <w:t>1.</w:t>
      </w:r>
      <w:r w:rsidR="00CB5229" w:rsidRPr="00414163">
        <w:rPr>
          <w:rFonts w:asciiTheme="majorBidi" w:hAnsiTheme="majorBidi" w:cstheme="majorBidi"/>
        </w:rPr>
        <w:tab/>
        <w:t xml:space="preserve">Lee, C.-Y., et al., </w:t>
      </w:r>
      <w:r w:rsidR="00CB5229" w:rsidRPr="00414163">
        <w:rPr>
          <w:rFonts w:asciiTheme="majorBidi" w:hAnsiTheme="majorBidi" w:cstheme="majorBidi"/>
          <w:i/>
        </w:rPr>
        <w:t>Microfluidic mixing: a review.</w:t>
      </w:r>
      <w:r w:rsidR="00CB5229" w:rsidRPr="00414163">
        <w:rPr>
          <w:rFonts w:asciiTheme="majorBidi" w:hAnsiTheme="majorBidi" w:cstheme="majorBidi"/>
        </w:rPr>
        <w:t xml:space="preserve"> International journal of molecular sciences, 2011. </w:t>
      </w:r>
      <w:r w:rsidR="00CB5229" w:rsidRPr="00414163">
        <w:rPr>
          <w:rFonts w:asciiTheme="majorBidi" w:hAnsiTheme="majorBidi" w:cstheme="majorBidi"/>
          <w:b/>
        </w:rPr>
        <w:t>12</w:t>
      </w:r>
      <w:r w:rsidR="00CB5229" w:rsidRPr="00414163">
        <w:rPr>
          <w:rFonts w:asciiTheme="majorBidi" w:hAnsiTheme="majorBidi" w:cstheme="majorBidi"/>
        </w:rPr>
        <w:t>(5): p. 3263-3287.</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2.</w:t>
      </w:r>
      <w:r w:rsidRPr="00414163">
        <w:rPr>
          <w:rFonts w:asciiTheme="majorBidi" w:hAnsiTheme="majorBidi" w:cstheme="majorBidi"/>
        </w:rPr>
        <w:tab/>
        <w:t xml:space="preserve">Kim, D., et al., </w:t>
      </w:r>
      <w:r w:rsidRPr="00414163">
        <w:rPr>
          <w:rFonts w:asciiTheme="majorBidi" w:hAnsiTheme="majorBidi" w:cstheme="majorBidi"/>
          <w:i/>
        </w:rPr>
        <w:t>An easily integrative and efficient micromixer and its application to the spectroscopic detection of glucose-catalyst reactions.</w:t>
      </w:r>
      <w:r w:rsidRPr="00414163">
        <w:rPr>
          <w:rFonts w:asciiTheme="majorBidi" w:hAnsiTheme="majorBidi" w:cstheme="majorBidi"/>
        </w:rPr>
        <w:t xml:space="preserve"> Analyst, 2005. </w:t>
      </w:r>
      <w:r w:rsidRPr="00414163">
        <w:rPr>
          <w:rFonts w:asciiTheme="majorBidi" w:hAnsiTheme="majorBidi" w:cstheme="majorBidi"/>
          <w:b/>
        </w:rPr>
        <w:t>130</w:t>
      </w:r>
      <w:r w:rsidRPr="00414163">
        <w:rPr>
          <w:rFonts w:asciiTheme="majorBidi" w:hAnsiTheme="majorBidi" w:cstheme="majorBidi"/>
        </w:rPr>
        <w:t>(3): p. 293-298.</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3.</w:t>
      </w:r>
      <w:r w:rsidRPr="00414163">
        <w:rPr>
          <w:rFonts w:asciiTheme="majorBidi" w:hAnsiTheme="majorBidi" w:cstheme="majorBidi"/>
        </w:rPr>
        <w:tab/>
        <w:t xml:space="preserve">Mae, K., et al., </w:t>
      </w:r>
      <w:r w:rsidRPr="00414163">
        <w:rPr>
          <w:rFonts w:asciiTheme="majorBidi" w:hAnsiTheme="majorBidi" w:cstheme="majorBidi"/>
          <w:i/>
        </w:rPr>
        <w:t>Development of a new micromixer based on split/recombination for mass production and its application to soap free emulsifier.</w:t>
      </w:r>
      <w:r w:rsidRPr="00414163">
        <w:rPr>
          <w:rFonts w:asciiTheme="majorBidi" w:hAnsiTheme="majorBidi" w:cstheme="majorBidi"/>
        </w:rPr>
        <w:t xml:space="preserve"> Chemical Engineering Journal, 2004. </w:t>
      </w:r>
      <w:r w:rsidRPr="00414163">
        <w:rPr>
          <w:rFonts w:asciiTheme="majorBidi" w:hAnsiTheme="majorBidi" w:cstheme="majorBidi"/>
          <w:b/>
        </w:rPr>
        <w:t>101</w:t>
      </w:r>
      <w:r w:rsidRPr="00414163">
        <w:rPr>
          <w:rFonts w:asciiTheme="majorBidi" w:hAnsiTheme="majorBidi" w:cstheme="majorBidi"/>
        </w:rPr>
        <w:t>(1-3): p. 31-38.</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4.</w:t>
      </w:r>
      <w:r w:rsidRPr="00414163">
        <w:rPr>
          <w:rFonts w:asciiTheme="majorBidi" w:hAnsiTheme="majorBidi" w:cstheme="majorBidi"/>
        </w:rPr>
        <w:tab/>
        <w:t xml:space="preserve">Lee, N.Y., M. Yamada, and M. Seki, </w:t>
      </w:r>
      <w:r w:rsidRPr="00414163">
        <w:rPr>
          <w:rFonts w:asciiTheme="majorBidi" w:hAnsiTheme="majorBidi" w:cstheme="majorBidi"/>
          <w:i/>
        </w:rPr>
        <w:t>Development of a passive micromixer based on repeated fluid twisting and flattening, and its application to DNA purification.</w:t>
      </w:r>
      <w:r w:rsidRPr="00414163">
        <w:rPr>
          <w:rFonts w:asciiTheme="majorBidi" w:hAnsiTheme="majorBidi" w:cstheme="majorBidi"/>
        </w:rPr>
        <w:t xml:space="preserve"> Analytical and bioanalytical chemistry, 2005. </w:t>
      </w:r>
      <w:r w:rsidRPr="00414163">
        <w:rPr>
          <w:rFonts w:asciiTheme="majorBidi" w:hAnsiTheme="majorBidi" w:cstheme="majorBidi"/>
          <w:b/>
        </w:rPr>
        <w:t>383</w:t>
      </w:r>
      <w:r w:rsidRPr="00414163">
        <w:rPr>
          <w:rFonts w:asciiTheme="majorBidi" w:hAnsiTheme="majorBidi" w:cstheme="majorBidi"/>
        </w:rPr>
        <w:t>(5): p. 776-782.</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5.</w:t>
      </w:r>
      <w:r w:rsidRPr="00414163">
        <w:rPr>
          <w:rFonts w:asciiTheme="majorBidi" w:hAnsiTheme="majorBidi" w:cstheme="majorBidi"/>
        </w:rPr>
        <w:tab/>
        <w:t xml:space="preserve">Deshmukh, S. and D. Vlachos, </w:t>
      </w:r>
      <w:r w:rsidRPr="00414163">
        <w:rPr>
          <w:rFonts w:asciiTheme="majorBidi" w:hAnsiTheme="majorBidi" w:cstheme="majorBidi"/>
          <w:i/>
        </w:rPr>
        <w:t>Novel micromixers driven by flow instabilities: Application to post</w:t>
      </w:r>
      <w:r w:rsidRPr="00414163">
        <w:rPr>
          <w:rFonts w:ascii="Cambria Math" w:hAnsi="Cambria Math" w:cs="Cambria Math"/>
          <w:i/>
        </w:rPr>
        <w:t>‐</w:t>
      </w:r>
      <w:r w:rsidRPr="00414163">
        <w:rPr>
          <w:rFonts w:asciiTheme="majorBidi" w:hAnsiTheme="majorBidi" w:cstheme="majorBidi"/>
          <w:i/>
        </w:rPr>
        <w:t>reactors.</w:t>
      </w:r>
      <w:r w:rsidRPr="00414163">
        <w:rPr>
          <w:rFonts w:asciiTheme="majorBidi" w:hAnsiTheme="majorBidi" w:cstheme="majorBidi"/>
        </w:rPr>
        <w:t xml:space="preserve"> AIChE journal, 2005. </w:t>
      </w:r>
      <w:r w:rsidRPr="00414163">
        <w:rPr>
          <w:rFonts w:asciiTheme="majorBidi" w:hAnsiTheme="majorBidi" w:cstheme="majorBidi"/>
          <w:b/>
        </w:rPr>
        <w:t>51</w:t>
      </w:r>
      <w:r w:rsidRPr="00414163">
        <w:rPr>
          <w:rFonts w:asciiTheme="majorBidi" w:hAnsiTheme="majorBidi" w:cstheme="majorBidi"/>
        </w:rPr>
        <w:t>(12): p. 3193-3204.</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6.</w:t>
      </w:r>
      <w:r w:rsidRPr="00414163">
        <w:rPr>
          <w:rFonts w:asciiTheme="majorBidi" w:hAnsiTheme="majorBidi" w:cstheme="majorBidi"/>
        </w:rPr>
        <w:tab/>
        <w:t xml:space="preserve">Cai, G., et al., </w:t>
      </w:r>
      <w:r w:rsidRPr="00414163">
        <w:rPr>
          <w:rFonts w:asciiTheme="majorBidi" w:hAnsiTheme="majorBidi" w:cstheme="majorBidi"/>
          <w:i/>
        </w:rPr>
        <w:t>A review on micromixers.</w:t>
      </w:r>
      <w:r w:rsidRPr="00414163">
        <w:rPr>
          <w:rFonts w:asciiTheme="majorBidi" w:hAnsiTheme="majorBidi" w:cstheme="majorBidi"/>
        </w:rPr>
        <w:t xml:space="preserve"> Micromachines, 2017. </w:t>
      </w:r>
      <w:r w:rsidRPr="00414163">
        <w:rPr>
          <w:rFonts w:asciiTheme="majorBidi" w:hAnsiTheme="majorBidi" w:cstheme="majorBidi"/>
          <w:b/>
        </w:rPr>
        <w:t>8</w:t>
      </w:r>
      <w:r w:rsidRPr="00414163">
        <w:rPr>
          <w:rFonts w:asciiTheme="majorBidi" w:hAnsiTheme="majorBidi" w:cstheme="majorBidi"/>
        </w:rPr>
        <w:t>(9): p. 274.</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7.</w:t>
      </w:r>
      <w:r w:rsidRPr="00414163">
        <w:rPr>
          <w:rFonts w:asciiTheme="majorBidi" w:hAnsiTheme="majorBidi" w:cstheme="majorBidi"/>
        </w:rPr>
        <w:tab/>
        <w:t xml:space="preserve">Tseng, W.-K., et al., </w:t>
      </w:r>
      <w:r w:rsidRPr="00414163">
        <w:rPr>
          <w:rFonts w:asciiTheme="majorBidi" w:hAnsiTheme="majorBidi" w:cstheme="majorBidi"/>
          <w:i/>
        </w:rPr>
        <w:t>Active micro-mixers using surface acoustic waves on Y-cut 128 LiNbO3.</w:t>
      </w:r>
      <w:r w:rsidRPr="00414163">
        <w:rPr>
          <w:rFonts w:asciiTheme="majorBidi" w:hAnsiTheme="majorBidi" w:cstheme="majorBidi"/>
        </w:rPr>
        <w:t xml:space="preserve"> Journal of Micromechanics and Microengineering, 2006. </w:t>
      </w:r>
      <w:r w:rsidRPr="00414163">
        <w:rPr>
          <w:rFonts w:asciiTheme="majorBidi" w:hAnsiTheme="majorBidi" w:cstheme="majorBidi"/>
          <w:b/>
        </w:rPr>
        <w:t>16</w:t>
      </w:r>
      <w:r w:rsidRPr="00414163">
        <w:rPr>
          <w:rFonts w:asciiTheme="majorBidi" w:hAnsiTheme="majorBidi" w:cstheme="majorBidi"/>
        </w:rPr>
        <w:t>(3): p. 539.</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8.</w:t>
      </w:r>
      <w:r w:rsidRPr="00414163">
        <w:rPr>
          <w:rFonts w:asciiTheme="majorBidi" w:hAnsiTheme="majorBidi" w:cstheme="majorBidi"/>
        </w:rPr>
        <w:tab/>
        <w:t xml:space="preserve">Chen, X. and L. Zhang, </w:t>
      </w:r>
      <w:r w:rsidRPr="00414163">
        <w:rPr>
          <w:rFonts w:asciiTheme="majorBidi" w:hAnsiTheme="majorBidi" w:cstheme="majorBidi"/>
          <w:i/>
        </w:rPr>
        <w:t>A review on micromixers actuated with magnetic nanomaterials.</w:t>
      </w:r>
      <w:r w:rsidRPr="00414163">
        <w:rPr>
          <w:rFonts w:asciiTheme="majorBidi" w:hAnsiTheme="majorBidi" w:cstheme="majorBidi"/>
        </w:rPr>
        <w:t xml:space="preserve"> Microchimica Acta, 2017. </w:t>
      </w:r>
      <w:r w:rsidRPr="00414163">
        <w:rPr>
          <w:rFonts w:asciiTheme="majorBidi" w:hAnsiTheme="majorBidi" w:cstheme="majorBidi"/>
          <w:b/>
        </w:rPr>
        <w:t>184</w:t>
      </w:r>
      <w:r w:rsidRPr="00414163">
        <w:rPr>
          <w:rFonts w:asciiTheme="majorBidi" w:hAnsiTheme="majorBidi" w:cstheme="majorBidi"/>
        </w:rPr>
        <w:t>(10): p. 3639-3649.</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9.</w:t>
      </w:r>
      <w:r w:rsidRPr="00414163">
        <w:rPr>
          <w:rFonts w:asciiTheme="majorBidi" w:hAnsiTheme="majorBidi" w:cstheme="majorBidi"/>
        </w:rPr>
        <w:tab/>
        <w:t xml:space="preserve">Bazant, M.Z. and T.M. Squires, </w:t>
      </w:r>
      <w:r w:rsidRPr="00414163">
        <w:rPr>
          <w:rFonts w:asciiTheme="majorBidi" w:hAnsiTheme="majorBidi" w:cstheme="majorBidi"/>
          <w:i/>
        </w:rPr>
        <w:t>Induced-charge electrokinetic phenomena.</w:t>
      </w:r>
      <w:r w:rsidRPr="00414163">
        <w:rPr>
          <w:rFonts w:asciiTheme="majorBidi" w:hAnsiTheme="majorBidi" w:cstheme="majorBidi"/>
        </w:rPr>
        <w:t xml:space="preserve"> Current Opinion in Colloid &amp; Interface Science, 2010. </w:t>
      </w:r>
      <w:r w:rsidRPr="00414163">
        <w:rPr>
          <w:rFonts w:asciiTheme="majorBidi" w:hAnsiTheme="majorBidi" w:cstheme="majorBidi"/>
          <w:b/>
        </w:rPr>
        <w:t>15</w:t>
      </w:r>
      <w:r w:rsidRPr="00414163">
        <w:rPr>
          <w:rFonts w:asciiTheme="majorBidi" w:hAnsiTheme="majorBidi" w:cstheme="majorBidi"/>
        </w:rPr>
        <w:t>(3): p. 203-213.</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10.</w:t>
      </w:r>
      <w:r w:rsidRPr="00414163">
        <w:rPr>
          <w:rFonts w:asciiTheme="majorBidi" w:hAnsiTheme="majorBidi" w:cstheme="majorBidi"/>
        </w:rPr>
        <w:tab/>
        <w:t xml:space="preserve">Ren, Y., et al., </w:t>
      </w:r>
      <w:r w:rsidRPr="00414163">
        <w:rPr>
          <w:rFonts w:asciiTheme="majorBidi" w:hAnsiTheme="majorBidi" w:cstheme="majorBidi"/>
          <w:i/>
        </w:rPr>
        <w:t>Induced-charge electroosmotic trapping of particles.</w:t>
      </w:r>
      <w:r w:rsidRPr="00414163">
        <w:rPr>
          <w:rFonts w:asciiTheme="majorBidi" w:hAnsiTheme="majorBidi" w:cstheme="majorBidi"/>
        </w:rPr>
        <w:t xml:space="preserve"> Lab on a Chip, 2015. </w:t>
      </w:r>
      <w:r w:rsidRPr="00414163">
        <w:rPr>
          <w:rFonts w:asciiTheme="majorBidi" w:hAnsiTheme="majorBidi" w:cstheme="majorBidi"/>
          <w:b/>
        </w:rPr>
        <w:t>15</w:t>
      </w:r>
      <w:r w:rsidRPr="00414163">
        <w:rPr>
          <w:rFonts w:asciiTheme="majorBidi" w:hAnsiTheme="majorBidi" w:cstheme="majorBidi"/>
        </w:rPr>
        <w:t>(10): p. 2181-2191.</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11.</w:t>
      </w:r>
      <w:r w:rsidRPr="00414163">
        <w:rPr>
          <w:rFonts w:asciiTheme="majorBidi" w:hAnsiTheme="majorBidi" w:cstheme="majorBidi"/>
        </w:rPr>
        <w:tab/>
        <w:t xml:space="preserve">Wu, Z. and D. Li, </w:t>
      </w:r>
      <w:r w:rsidRPr="00414163">
        <w:rPr>
          <w:rFonts w:asciiTheme="majorBidi" w:hAnsiTheme="majorBidi" w:cstheme="majorBidi"/>
          <w:i/>
        </w:rPr>
        <w:t>Mixing and flow regulating by induced-charge electrokinetic flow in a microchannel with a pair of conducting triangle hurdles.</w:t>
      </w:r>
      <w:r w:rsidRPr="00414163">
        <w:rPr>
          <w:rFonts w:asciiTheme="majorBidi" w:hAnsiTheme="majorBidi" w:cstheme="majorBidi"/>
        </w:rPr>
        <w:t xml:space="preserve"> Microfluidics and Nanofluidics, 2008. </w:t>
      </w:r>
      <w:r w:rsidRPr="00414163">
        <w:rPr>
          <w:rFonts w:asciiTheme="majorBidi" w:hAnsiTheme="majorBidi" w:cstheme="majorBidi"/>
          <w:b/>
        </w:rPr>
        <w:t>5</w:t>
      </w:r>
      <w:r w:rsidRPr="00414163">
        <w:rPr>
          <w:rFonts w:asciiTheme="majorBidi" w:hAnsiTheme="majorBidi" w:cstheme="majorBidi"/>
        </w:rPr>
        <w:t>(1): p. 65-76.</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12.</w:t>
      </w:r>
      <w:r w:rsidRPr="00414163">
        <w:rPr>
          <w:rFonts w:asciiTheme="majorBidi" w:hAnsiTheme="majorBidi" w:cstheme="majorBidi"/>
        </w:rPr>
        <w:tab/>
        <w:t xml:space="preserve">Wu, Z. and D. Li, </w:t>
      </w:r>
      <w:r w:rsidRPr="00414163">
        <w:rPr>
          <w:rFonts w:asciiTheme="majorBidi" w:hAnsiTheme="majorBidi" w:cstheme="majorBidi"/>
          <w:i/>
        </w:rPr>
        <w:t>Micromixing using induced-charge electrokinetic flow.</w:t>
      </w:r>
      <w:r w:rsidRPr="00414163">
        <w:rPr>
          <w:rFonts w:asciiTheme="majorBidi" w:hAnsiTheme="majorBidi" w:cstheme="majorBidi"/>
        </w:rPr>
        <w:t xml:space="preserve"> Electrochimica Acta, 2008. </w:t>
      </w:r>
      <w:r w:rsidRPr="00414163">
        <w:rPr>
          <w:rFonts w:asciiTheme="majorBidi" w:hAnsiTheme="majorBidi" w:cstheme="majorBidi"/>
          <w:b/>
        </w:rPr>
        <w:t>53</w:t>
      </w:r>
      <w:r w:rsidRPr="00414163">
        <w:rPr>
          <w:rFonts w:asciiTheme="majorBidi" w:hAnsiTheme="majorBidi" w:cstheme="majorBidi"/>
        </w:rPr>
        <w:t>(19): p. 5827-5835.</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13.</w:t>
      </w:r>
      <w:r w:rsidRPr="00414163">
        <w:rPr>
          <w:rFonts w:asciiTheme="majorBidi" w:hAnsiTheme="majorBidi" w:cstheme="majorBidi"/>
        </w:rPr>
        <w:tab/>
        <w:t xml:space="preserve">Daghighi, Y. and D. Li, </w:t>
      </w:r>
      <w:r w:rsidRPr="00414163">
        <w:rPr>
          <w:rFonts w:asciiTheme="majorBidi" w:hAnsiTheme="majorBidi" w:cstheme="majorBidi"/>
          <w:i/>
        </w:rPr>
        <w:t>Numerical study of a novel induced-charge electrokinetic micro-mixer.</w:t>
      </w:r>
      <w:r w:rsidRPr="00414163">
        <w:rPr>
          <w:rFonts w:asciiTheme="majorBidi" w:hAnsiTheme="majorBidi" w:cstheme="majorBidi"/>
        </w:rPr>
        <w:t xml:space="preserve"> Analytica chimica acta, 2013. </w:t>
      </w:r>
      <w:r w:rsidRPr="00414163">
        <w:rPr>
          <w:rFonts w:asciiTheme="majorBidi" w:hAnsiTheme="majorBidi" w:cstheme="majorBidi"/>
          <w:b/>
        </w:rPr>
        <w:t>763</w:t>
      </w:r>
      <w:r w:rsidRPr="00414163">
        <w:rPr>
          <w:rFonts w:asciiTheme="majorBidi" w:hAnsiTheme="majorBidi" w:cstheme="majorBidi"/>
        </w:rPr>
        <w:t>: p. 28-37.</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14.</w:t>
      </w:r>
      <w:r w:rsidRPr="00414163">
        <w:rPr>
          <w:rFonts w:asciiTheme="majorBidi" w:hAnsiTheme="majorBidi" w:cstheme="majorBidi"/>
        </w:rPr>
        <w:tab/>
        <w:t xml:space="preserve">Zhang, F., Y. Daghighi, and D. Li, </w:t>
      </w:r>
      <w:r w:rsidRPr="00414163">
        <w:rPr>
          <w:rFonts w:asciiTheme="majorBidi" w:hAnsiTheme="majorBidi" w:cstheme="majorBidi"/>
          <w:i/>
        </w:rPr>
        <w:t>Control of flow rate and concentration in microchannel branches by induced-charge electrokinetic flow.</w:t>
      </w:r>
      <w:r w:rsidRPr="00414163">
        <w:rPr>
          <w:rFonts w:asciiTheme="majorBidi" w:hAnsiTheme="majorBidi" w:cstheme="majorBidi"/>
        </w:rPr>
        <w:t xml:space="preserve"> Journal of colloid and interface science, 2011. </w:t>
      </w:r>
      <w:r w:rsidRPr="00414163">
        <w:rPr>
          <w:rFonts w:asciiTheme="majorBidi" w:hAnsiTheme="majorBidi" w:cstheme="majorBidi"/>
          <w:b/>
        </w:rPr>
        <w:t>364</w:t>
      </w:r>
      <w:r w:rsidRPr="00414163">
        <w:rPr>
          <w:rFonts w:asciiTheme="majorBidi" w:hAnsiTheme="majorBidi" w:cstheme="majorBidi"/>
        </w:rPr>
        <w:t>(2): p. 588-593.</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15.</w:t>
      </w:r>
      <w:r w:rsidRPr="00414163">
        <w:rPr>
          <w:rFonts w:asciiTheme="majorBidi" w:hAnsiTheme="majorBidi" w:cstheme="majorBidi"/>
        </w:rPr>
        <w:tab/>
        <w:t xml:space="preserve">Harnett, C.K., et al., </w:t>
      </w:r>
      <w:r w:rsidRPr="00414163">
        <w:rPr>
          <w:rFonts w:asciiTheme="majorBidi" w:hAnsiTheme="majorBidi" w:cstheme="majorBidi"/>
          <w:i/>
        </w:rPr>
        <w:t>Model based design of a microfluidic mixer driven by induced charge electroosmosis.</w:t>
      </w:r>
      <w:r w:rsidRPr="00414163">
        <w:rPr>
          <w:rFonts w:asciiTheme="majorBidi" w:hAnsiTheme="majorBidi" w:cstheme="majorBidi"/>
        </w:rPr>
        <w:t xml:space="preserve"> Lab on a Chip, 2008. </w:t>
      </w:r>
      <w:r w:rsidRPr="00414163">
        <w:rPr>
          <w:rFonts w:asciiTheme="majorBidi" w:hAnsiTheme="majorBidi" w:cstheme="majorBidi"/>
          <w:b/>
        </w:rPr>
        <w:t>8</w:t>
      </w:r>
      <w:r w:rsidRPr="00414163">
        <w:rPr>
          <w:rFonts w:asciiTheme="majorBidi" w:hAnsiTheme="majorBidi" w:cstheme="majorBidi"/>
        </w:rPr>
        <w:t>(4): p. 565-572.</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16.</w:t>
      </w:r>
      <w:r w:rsidRPr="00414163">
        <w:rPr>
          <w:rFonts w:asciiTheme="majorBidi" w:hAnsiTheme="majorBidi" w:cstheme="majorBidi"/>
        </w:rPr>
        <w:tab/>
        <w:t xml:space="preserve">Chen, X. and Z. Zhao, </w:t>
      </w:r>
      <w:r w:rsidRPr="00414163">
        <w:rPr>
          <w:rFonts w:asciiTheme="majorBidi" w:hAnsiTheme="majorBidi" w:cstheme="majorBidi"/>
          <w:i/>
        </w:rPr>
        <w:t>Numerical investigation on layout optimization of obstacles in a three-dimensional passive micromixer.</w:t>
      </w:r>
      <w:r w:rsidRPr="00414163">
        <w:rPr>
          <w:rFonts w:asciiTheme="majorBidi" w:hAnsiTheme="majorBidi" w:cstheme="majorBidi"/>
        </w:rPr>
        <w:t xml:space="preserve"> Analytica chimica acta, 2017. </w:t>
      </w:r>
      <w:r w:rsidRPr="00414163">
        <w:rPr>
          <w:rFonts w:asciiTheme="majorBidi" w:hAnsiTheme="majorBidi" w:cstheme="majorBidi"/>
          <w:b/>
        </w:rPr>
        <w:t>964</w:t>
      </w:r>
      <w:r w:rsidRPr="00414163">
        <w:rPr>
          <w:rFonts w:asciiTheme="majorBidi" w:hAnsiTheme="majorBidi" w:cstheme="majorBidi"/>
        </w:rPr>
        <w:t>: p. 142-149.</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17.</w:t>
      </w:r>
      <w:r w:rsidRPr="00414163">
        <w:rPr>
          <w:rFonts w:asciiTheme="majorBidi" w:hAnsiTheme="majorBidi" w:cstheme="majorBidi"/>
        </w:rPr>
        <w:tab/>
        <w:t xml:space="preserve">Chen, X. and T. Li, </w:t>
      </w:r>
      <w:r w:rsidRPr="00414163">
        <w:rPr>
          <w:rFonts w:asciiTheme="majorBidi" w:hAnsiTheme="majorBidi" w:cstheme="majorBidi"/>
          <w:i/>
        </w:rPr>
        <w:t>A novel passive micromixer designed by applying an optimization algorithm to the zigzag microchannel.</w:t>
      </w:r>
      <w:r w:rsidRPr="00414163">
        <w:rPr>
          <w:rFonts w:asciiTheme="majorBidi" w:hAnsiTheme="majorBidi" w:cstheme="majorBidi"/>
        </w:rPr>
        <w:t xml:space="preserve"> Chemical Engineering Journal, 2017. </w:t>
      </w:r>
      <w:r w:rsidRPr="00414163">
        <w:rPr>
          <w:rFonts w:asciiTheme="majorBidi" w:hAnsiTheme="majorBidi" w:cstheme="majorBidi"/>
          <w:b/>
        </w:rPr>
        <w:t>313</w:t>
      </w:r>
      <w:r w:rsidRPr="00414163">
        <w:rPr>
          <w:rFonts w:asciiTheme="majorBidi" w:hAnsiTheme="majorBidi" w:cstheme="majorBidi"/>
        </w:rPr>
        <w:t>: p. 1406-1414.</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18.</w:t>
      </w:r>
      <w:r w:rsidRPr="00414163">
        <w:rPr>
          <w:rFonts w:asciiTheme="majorBidi" w:hAnsiTheme="majorBidi" w:cstheme="majorBidi"/>
        </w:rPr>
        <w:tab/>
        <w:t xml:space="preserve">Sans, V., et al., </w:t>
      </w:r>
      <w:r w:rsidRPr="00414163">
        <w:rPr>
          <w:rFonts w:asciiTheme="majorBidi" w:hAnsiTheme="majorBidi" w:cstheme="majorBidi"/>
          <w:i/>
        </w:rPr>
        <w:t>A self optimizing synthetic organic reactor system using real-time in-line NMR spectroscopy.</w:t>
      </w:r>
      <w:r w:rsidRPr="00414163">
        <w:rPr>
          <w:rFonts w:asciiTheme="majorBidi" w:hAnsiTheme="majorBidi" w:cstheme="majorBidi"/>
        </w:rPr>
        <w:t xml:space="preserve"> Chemical science, 2015. </w:t>
      </w:r>
      <w:r w:rsidRPr="00414163">
        <w:rPr>
          <w:rFonts w:asciiTheme="majorBidi" w:hAnsiTheme="majorBidi" w:cstheme="majorBidi"/>
          <w:b/>
        </w:rPr>
        <w:t>6</w:t>
      </w:r>
      <w:r w:rsidRPr="00414163">
        <w:rPr>
          <w:rFonts w:asciiTheme="majorBidi" w:hAnsiTheme="majorBidi" w:cstheme="majorBidi"/>
        </w:rPr>
        <w:t>(2): p. 1258-1264.</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19.</w:t>
      </w:r>
      <w:r w:rsidRPr="00414163">
        <w:rPr>
          <w:rFonts w:asciiTheme="majorBidi" w:hAnsiTheme="majorBidi" w:cstheme="majorBidi"/>
        </w:rPr>
        <w:tab/>
        <w:t xml:space="preserve">Poscharny, K., et al., </w:t>
      </w:r>
      <w:r w:rsidRPr="00414163">
        <w:rPr>
          <w:rFonts w:asciiTheme="majorBidi" w:hAnsiTheme="majorBidi" w:cstheme="majorBidi"/>
          <w:i/>
        </w:rPr>
        <w:t>Machine assisted reaction optimization: A self-optimizing reactor system for continuous-flow photochemical reactions.</w:t>
      </w:r>
      <w:r w:rsidRPr="00414163">
        <w:rPr>
          <w:rFonts w:asciiTheme="majorBidi" w:hAnsiTheme="majorBidi" w:cstheme="majorBidi"/>
        </w:rPr>
        <w:t xml:space="preserve"> Tetrahedron, 2018. </w:t>
      </w:r>
      <w:r w:rsidRPr="00414163">
        <w:rPr>
          <w:rFonts w:asciiTheme="majorBidi" w:hAnsiTheme="majorBidi" w:cstheme="majorBidi"/>
          <w:b/>
        </w:rPr>
        <w:t>74</w:t>
      </w:r>
      <w:r w:rsidRPr="00414163">
        <w:rPr>
          <w:rFonts w:asciiTheme="majorBidi" w:hAnsiTheme="majorBidi" w:cstheme="majorBidi"/>
        </w:rPr>
        <w:t>(25): p. 3171-3175.</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t>20.</w:t>
      </w:r>
      <w:r w:rsidRPr="00414163">
        <w:rPr>
          <w:rFonts w:asciiTheme="majorBidi" w:hAnsiTheme="majorBidi" w:cstheme="majorBidi"/>
        </w:rPr>
        <w:tab/>
        <w:t xml:space="preserve">Wall, S., </w:t>
      </w:r>
      <w:r w:rsidRPr="00414163">
        <w:rPr>
          <w:rFonts w:asciiTheme="majorBidi" w:hAnsiTheme="majorBidi" w:cstheme="majorBidi"/>
          <w:i/>
        </w:rPr>
        <w:t>The history of electrokinetic phenomena.</w:t>
      </w:r>
      <w:r w:rsidRPr="00414163">
        <w:rPr>
          <w:rFonts w:asciiTheme="majorBidi" w:hAnsiTheme="majorBidi" w:cstheme="majorBidi"/>
        </w:rPr>
        <w:t xml:space="preserve"> Current Opinion in Colloid &amp; Interface Science, 2010. </w:t>
      </w:r>
      <w:r w:rsidRPr="00414163">
        <w:rPr>
          <w:rFonts w:asciiTheme="majorBidi" w:hAnsiTheme="majorBidi" w:cstheme="majorBidi"/>
          <w:b/>
        </w:rPr>
        <w:t>15</w:t>
      </w:r>
      <w:r w:rsidRPr="00414163">
        <w:rPr>
          <w:rFonts w:asciiTheme="majorBidi" w:hAnsiTheme="majorBidi" w:cstheme="majorBidi"/>
        </w:rPr>
        <w:t>(3): p. 119-124.</w:t>
      </w:r>
    </w:p>
    <w:p w:rsidR="00CB5229" w:rsidRPr="00414163" w:rsidRDefault="00CB5229" w:rsidP="00CB5229">
      <w:pPr>
        <w:pStyle w:val="EndNoteBibliography"/>
        <w:ind w:left="720" w:hanging="720"/>
        <w:rPr>
          <w:rFonts w:asciiTheme="majorBidi" w:hAnsiTheme="majorBidi" w:cstheme="majorBidi"/>
        </w:rPr>
      </w:pPr>
      <w:r w:rsidRPr="00414163">
        <w:rPr>
          <w:rFonts w:asciiTheme="majorBidi" w:hAnsiTheme="majorBidi" w:cstheme="majorBidi"/>
        </w:rPr>
        <w:lastRenderedPageBreak/>
        <w:t>21.</w:t>
      </w:r>
      <w:r w:rsidRPr="00414163">
        <w:rPr>
          <w:rFonts w:asciiTheme="majorBidi" w:hAnsiTheme="majorBidi" w:cstheme="majorBidi"/>
        </w:rPr>
        <w:tab/>
        <w:t xml:space="preserve">Squires, T.M. and M.Z. Bazant, </w:t>
      </w:r>
      <w:r w:rsidRPr="00414163">
        <w:rPr>
          <w:rFonts w:asciiTheme="majorBidi" w:hAnsiTheme="majorBidi" w:cstheme="majorBidi"/>
          <w:i/>
        </w:rPr>
        <w:t>Induced-charge electro-osmosis.</w:t>
      </w:r>
      <w:r w:rsidRPr="00414163">
        <w:rPr>
          <w:rFonts w:asciiTheme="majorBidi" w:hAnsiTheme="majorBidi" w:cstheme="majorBidi"/>
        </w:rPr>
        <w:t xml:space="preserve"> Journal of Fluid Mechanics, 2004. </w:t>
      </w:r>
      <w:r w:rsidRPr="00414163">
        <w:rPr>
          <w:rFonts w:asciiTheme="majorBidi" w:hAnsiTheme="majorBidi" w:cstheme="majorBidi"/>
          <w:b/>
        </w:rPr>
        <w:t>509</w:t>
      </w:r>
      <w:r w:rsidRPr="00414163">
        <w:rPr>
          <w:rFonts w:asciiTheme="majorBidi" w:hAnsiTheme="majorBidi" w:cstheme="majorBidi"/>
        </w:rPr>
        <w:t>: p. 217-252.</w:t>
      </w:r>
    </w:p>
    <w:p w:rsidR="00894A1E" w:rsidRPr="00414163" w:rsidRDefault="00AA7CFE" w:rsidP="00CB5229">
      <w:pPr>
        <w:pStyle w:val="FigureCaption"/>
        <w:ind w:firstLine="202"/>
        <w:rPr>
          <w:rFonts w:asciiTheme="majorBidi" w:hAnsiTheme="majorBidi" w:cstheme="majorBidi"/>
          <w:b/>
          <w:bCs/>
        </w:rPr>
      </w:pPr>
      <w:r w:rsidRPr="00414163">
        <w:rPr>
          <w:rFonts w:asciiTheme="majorBidi" w:hAnsiTheme="majorBidi" w:cstheme="majorBidi"/>
          <w:b/>
          <w:bCs/>
        </w:rPr>
        <w:fldChar w:fldCharType="end"/>
      </w:r>
    </w:p>
    <w:sectPr w:rsidR="00894A1E" w:rsidRPr="00414163" w:rsidSect="003E1B3E">
      <w:headerReference w:type="even" r:id="rId12"/>
      <w:footerReference w:type="even" r:id="rId13"/>
      <w:footerReference w:type="default" r:id="rId14"/>
      <w:headerReference w:type="first" r:id="rId15"/>
      <w:pgSz w:w="11907" w:h="16839" w:code="9"/>
      <w:pgMar w:top="1008" w:right="936" w:bottom="1008" w:left="936" w:header="187" w:footer="216" w:gutter="0"/>
      <w:cols w:num="2" w:space="28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23E" w:rsidRDefault="00B2223E">
      <w:r>
        <w:separator/>
      </w:r>
    </w:p>
  </w:endnote>
  <w:endnote w:type="continuationSeparator" w:id="0">
    <w:p w:rsidR="00B2223E" w:rsidRDefault="00B22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E1B3E">
      <w:rPr>
        <w:rStyle w:val="PageNumber"/>
        <w:b/>
        <w:noProof/>
      </w:rPr>
      <w:t>2</w:t>
    </w:r>
    <w:r w:rsidRPr="00C571A2">
      <w:rPr>
        <w:rStyle w:val="PageNumber"/>
        <w:b/>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EA0CC5">
      <w:rPr>
        <w:rStyle w:val="PageNumber"/>
        <w:b/>
        <w:noProof/>
      </w:rPr>
      <w:t>4</w:t>
    </w:r>
    <w:r w:rsidRPr="00C571A2">
      <w:rPr>
        <w:rStyle w:val="PageNumber"/>
        <w:b/>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23E" w:rsidRDefault="00B2223E"/>
  </w:footnote>
  <w:footnote w:type="continuationSeparator" w:id="0">
    <w:p w:rsidR="00B2223E" w:rsidRDefault="00B2223E">
      <w:r>
        <w:continuationSeparator/>
      </w:r>
    </w:p>
  </w:footnote>
  <w:footnote w:id="1">
    <w:p w:rsidR="00627508" w:rsidRDefault="00627508">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8A9" w:rsidRDefault="00B2223E" w:rsidP="007F08A9">
    <w:pPr>
      <w:ind w:right="360"/>
      <w:rPr>
        <w:b/>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50" o:spid="_x0000_s2064" type="#_x0000_t75" style="position:absolute;margin-left:0;margin-top:0;width:501.55pt;height:161.9pt;z-index:-251658240;mso-position-horizontal:center;mso-position-horizontal-relative:margin;mso-position-vertical:center;mso-position-vertical-relative:margin" o:allowincell="f">
          <v:imagedata r:id="rId1" o:title="iastem-logo" gain="19661f" blacklevel="22938f"/>
          <w10:wrap anchorx="margin" anchory="margin"/>
        </v:shape>
      </w:pict>
    </w:r>
    <w:r w:rsidR="00A023BD">
      <w:rPr>
        <w:b/>
        <w:noProof/>
        <w:lang w:bidi="fa-IR"/>
      </w:rPr>
      <w:drawing>
        <wp:anchor distT="0" distB="0" distL="114300" distR="114300" simplePos="0" relativeHeight="251656192" behindDoc="0" locked="0" layoutInCell="1" allowOverlap="1">
          <wp:simplePos x="0" y="0"/>
          <wp:positionH relativeFrom="column">
            <wp:posOffset>2543175</wp:posOffset>
          </wp:positionH>
          <wp:positionV relativeFrom="paragraph">
            <wp:posOffset>-78105</wp:posOffset>
          </wp:positionV>
          <wp:extent cx="1066800" cy="533400"/>
          <wp:effectExtent l="0" t="0" r="0" b="0"/>
          <wp:wrapSquare wrapText="bothSides"/>
          <wp:docPr id="4" name="Picture 4" descr="IJ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JE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8A9" w:rsidRPr="0087023B">
      <w:rPr>
        <w:b/>
      </w:rPr>
      <w:t xml:space="preserve">                                                    </w:t>
    </w:r>
    <w:r w:rsidR="007F08A9">
      <w:rPr>
        <w:b/>
      </w:rPr>
      <w:t xml:space="preserve">                          </w:t>
    </w:r>
    <w:r w:rsidR="007F08A9" w:rsidRPr="0087023B">
      <w:rPr>
        <w:b/>
      </w:rPr>
      <w:t xml:space="preserve"> </w:t>
    </w:r>
  </w:p>
  <w:p w:rsidR="007F08A9" w:rsidRDefault="007F08A9" w:rsidP="007F08A9">
    <w:pPr>
      <w:ind w:right="360"/>
      <w:jc w:val="center"/>
      <w:rPr>
        <w:b/>
      </w:rPr>
    </w:pPr>
    <w:r>
      <w:rPr>
        <w:b/>
      </w:rPr>
      <w:t xml:space="preserve">  </w:t>
    </w:r>
  </w:p>
  <w:p w:rsidR="007F08A9" w:rsidRPr="005960B3" w:rsidRDefault="007F08A9" w:rsidP="007F08A9">
    <w:pPr>
      <w:ind w:right="360"/>
      <w:rPr>
        <w:b/>
        <w:color w:val="4F81BD"/>
      </w:rPr>
    </w:pPr>
  </w:p>
  <w:p w:rsidR="00B15A92" w:rsidRPr="00CD5F3B" w:rsidRDefault="00B15A92" w:rsidP="00B15A92">
    <w:pPr>
      <w:ind w:right="360"/>
      <w:jc w:val="center"/>
      <w:rPr>
        <w:b/>
        <w:color w:val="3366FF"/>
        <w:sz w:val="24"/>
        <w:szCs w:val="24"/>
      </w:rPr>
    </w:pPr>
    <w:r>
      <w:rPr>
        <w:b/>
        <w:color w:val="3366FF"/>
        <w:sz w:val="24"/>
        <w:szCs w:val="24"/>
      </w:rPr>
      <w:t xml:space="preserve">  </w:t>
    </w:r>
    <w:r w:rsidRPr="00CD5F3B">
      <w:rPr>
        <w:b/>
        <w:color w:val="3366FF"/>
        <w:sz w:val="24"/>
        <w:szCs w:val="24"/>
      </w:rPr>
      <w:t>ISSN:2277-3754</w:t>
    </w:r>
  </w:p>
  <w:p w:rsidR="007F08A9" w:rsidRDefault="007F08A9" w:rsidP="007F08A9">
    <w:pPr>
      <w:ind w:right="360"/>
      <w:jc w:val="center"/>
      <w:rPr>
        <w:b/>
      </w:rPr>
    </w:pPr>
    <w:r>
      <w:rPr>
        <w:b/>
      </w:rPr>
      <w:t>International Journal of Engineering and Innovative Technology</w:t>
    </w:r>
    <w:r w:rsidRPr="0087023B">
      <w:rPr>
        <w:b/>
      </w:rPr>
      <w:t xml:space="preserve"> (</w:t>
    </w:r>
    <w:r>
      <w:rPr>
        <w:b/>
      </w:rPr>
      <w:t>IJEIT)</w:t>
    </w:r>
  </w:p>
  <w:p w:rsidR="00627508" w:rsidRPr="007F08A9" w:rsidRDefault="00182A8D" w:rsidP="007F08A9">
    <w:pPr>
      <w:pStyle w:val="Header"/>
      <w:jc w:val="center"/>
    </w:pPr>
    <w:r>
      <w:rPr>
        <w:b/>
      </w:rPr>
      <w:t xml:space="preserve">Volume 1, Issue </w:t>
    </w:r>
    <w:r w:rsidR="00C8649E">
      <w:rPr>
        <w:b/>
      </w:rPr>
      <w:t>3</w:t>
    </w:r>
    <w:r>
      <w:rPr>
        <w:b/>
      </w:rPr>
      <w:t>,</w:t>
    </w:r>
    <w:r w:rsidR="00B15A92">
      <w:rPr>
        <w:b/>
      </w:rPr>
      <w:t xml:space="preserve"> </w:t>
    </w:r>
    <w:r w:rsidR="00C8649E">
      <w:rPr>
        <w:b/>
      </w:rPr>
      <w:t>March</w:t>
    </w:r>
    <w:r>
      <w:rPr>
        <w:b/>
      </w:rPr>
      <w:t xml:space="preserve"> 2012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128" w:rsidRDefault="00B222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49" o:spid="_x0000_s2063" type="#_x0000_t75" style="position:absolute;margin-left:0;margin-top:0;width:501.55pt;height:161.9pt;z-index:-251659264;mso-position-horizontal:center;mso-position-horizontal-relative:margin;mso-position-vertical:center;mso-position-vertical-relative:margin" o:allowincell="f">
          <v:imagedata r:id="rId1" o:title="iastem-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2"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3"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6"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7"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8"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1"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7"/>
  </w:num>
  <w:num w:numId="7">
    <w:abstractNumId w:val="7"/>
    <w:lvlOverride w:ilvl="0">
      <w:lvl w:ilvl="0">
        <w:start w:val="1"/>
        <w:numFmt w:val="decimal"/>
        <w:lvlText w:val="%1."/>
        <w:legacy w:legacy="1" w:legacySpace="0" w:legacyIndent="360"/>
        <w:lvlJc w:val="left"/>
        <w:pPr>
          <w:ind w:left="360" w:hanging="360"/>
        </w:pPr>
      </w:lvl>
    </w:lvlOverride>
  </w:num>
  <w:num w:numId="8">
    <w:abstractNumId w:val="7"/>
    <w:lvlOverride w:ilvl="0">
      <w:lvl w:ilvl="0">
        <w:start w:val="1"/>
        <w:numFmt w:val="decimal"/>
        <w:lvlText w:val="%1."/>
        <w:legacy w:legacy="1" w:legacySpace="0" w:legacyIndent="360"/>
        <w:lvlJc w:val="left"/>
        <w:pPr>
          <w:ind w:left="360" w:hanging="360"/>
        </w:pPr>
      </w:lvl>
    </w:lvlOverride>
  </w:num>
  <w:num w:numId="9">
    <w:abstractNumId w:val="7"/>
    <w:lvlOverride w:ilvl="0">
      <w:lvl w:ilvl="0">
        <w:start w:val="1"/>
        <w:numFmt w:val="decimal"/>
        <w:lvlText w:val="%1."/>
        <w:legacy w:legacy="1" w:legacySpace="0" w:legacyIndent="360"/>
        <w:lvlJc w:val="left"/>
        <w:pPr>
          <w:ind w:left="360" w:hanging="360"/>
        </w:pPr>
      </w:lvl>
    </w:lvlOverride>
  </w:num>
  <w:num w:numId="10">
    <w:abstractNumId w:val="7"/>
    <w:lvlOverride w:ilvl="0">
      <w:lvl w:ilvl="0">
        <w:start w:val="1"/>
        <w:numFmt w:val="decimal"/>
        <w:lvlText w:val="%1."/>
        <w:legacy w:legacy="1" w:legacySpace="0" w:legacyIndent="360"/>
        <w:lvlJc w:val="left"/>
        <w:pPr>
          <w:ind w:left="360" w:hanging="360"/>
        </w:pPr>
      </w:lvl>
    </w:lvlOverride>
  </w:num>
  <w:num w:numId="11">
    <w:abstractNumId w:val="7"/>
    <w:lvlOverride w:ilvl="0">
      <w:lvl w:ilvl="0">
        <w:start w:val="1"/>
        <w:numFmt w:val="decimal"/>
        <w:lvlText w:val="%1."/>
        <w:legacy w:legacy="1" w:legacySpace="0" w:legacyIndent="360"/>
        <w:lvlJc w:val="left"/>
        <w:pPr>
          <w:ind w:left="360" w:hanging="360"/>
        </w:pPr>
      </w:lvl>
    </w:lvlOverride>
  </w:num>
  <w:num w:numId="12">
    <w:abstractNumId w:val="5"/>
  </w:num>
  <w:num w:numId="13">
    <w:abstractNumId w:val="1"/>
  </w:num>
  <w:num w:numId="14">
    <w:abstractNumId w:val="9"/>
  </w:num>
  <w:num w:numId="15">
    <w:abstractNumId w:val="8"/>
  </w:num>
  <w:num w:numId="16">
    <w:abstractNumId w:val="11"/>
  </w:num>
  <w:num w:numId="17">
    <w:abstractNumId w:val="3"/>
  </w:num>
  <w:num w:numId="18">
    <w:abstractNumId w:val="2"/>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6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B092C"/>
    <w:rsid w:val="00003785"/>
    <w:rsid w:val="00053099"/>
    <w:rsid w:val="0006545C"/>
    <w:rsid w:val="00085F06"/>
    <w:rsid w:val="0009450F"/>
    <w:rsid w:val="000B3808"/>
    <w:rsid w:val="000B3D86"/>
    <w:rsid w:val="00106077"/>
    <w:rsid w:val="00120134"/>
    <w:rsid w:val="001355CC"/>
    <w:rsid w:val="00173C6A"/>
    <w:rsid w:val="00174B92"/>
    <w:rsid w:val="00182A8D"/>
    <w:rsid w:val="001B310F"/>
    <w:rsid w:val="001C5E06"/>
    <w:rsid w:val="001C79D4"/>
    <w:rsid w:val="00204494"/>
    <w:rsid w:val="00211941"/>
    <w:rsid w:val="002123BA"/>
    <w:rsid w:val="002B0128"/>
    <w:rsid w:val="002B636D"/>
    <w:rsid w:val="002B6F01"/>
    <w:rsid w:val="002D4C67"/>
    <w:rsid w:val="003464D0"/>
    <w:rsid w:val="003A037C"/>
    <w:rsid w:val="003A4286"/>
    <w:rsid w:val="003D4CD8"/>
    <w:rsid w:val="003E0A95"/>
    <w:rsid w:val="003E1B3E"/>
    <w:rsid w:val="00414163"/>
    <w:rsid w:val="004257EB"/>
    <w:rsid w:val="00431AAE"/>
    <w:rsid w:val="004A29A0"/>
    <w:rsid w:val="004A6849"/>
    <w:rsid w:val="004B1497"/>
    <w:rsid w:val="004C4C40"/>
    <w:rsid w:val="004D01B1"/>
    <w:rsid w:val="004D1E52"/>
    <w:rsid w:val="005355DB"/>
    <w:rsid w:val="00565A18"/>
    <w:rsid w:val="00571CD5"/>
    <w:rsid w:val="00574B93"/>
    <w:rsid w:val="005960B3"/>
    <w:rsid w:val="005A66FC"/>
    <w:rsid w:val="005C19D1"/>
    <w:rsid w:val="005F2365"/>
    <w:rsid w:val="00612E1F"/>
    <w:rsid w:val="00627508"/>
    <w:rsid w:val="00637FF9"/>
    <w:rsid w:val="0065458A"/>
    <w:rsid w:val="00666A6D"/>
    <w:rsid w:val="006C4E75"/>
    <w:rsid w:val="00706464"/>
    <w:rsid w:val="00720142"/>
    <w:rsid w:val="00773B83"/>
    <w:rsid w:val="007833CD"/>
    <w:rsid w:val="00787122"/>
    <w:rsid w:val="00792A02"/>
    <w:rsid w:val="007B3708"/>
    <w:rsid w:val="007C5EB3"/>
    <w:rsid w:val="007E2FD5"/>
    <w:rsid w:val="007F08A9"/>
    <w:rsid w:val="0080552E"/>
    <w:rsid w:val="008358C4"/>
    <w:rsid w:val="0087023B"/>
    <w:rsid w:val="00876EC8"/>
    <w:rsid w:val="00894A1E"/>
    <w:rsid w:val="008B48D1"/>
    <w:rsid w:val="008B6D6A"/>
    <w:rsid w:val="008D3136"/>
    <w:rsid w:val="008E6EF2"/>
    <w:rsid w:val="00905231"/>
    <w:rsid w:val="00960ABD"/>
    <w:rsid w:val="0096543A"/>
    <w:rsid w:val="00992B4B"/>
    <w:rsid w:val="009A20D1"/>
    <w:rsid w:val="009C0274"/>
    <w:rsid w:val="009D4750"/>
    <w:rsid w:val="009D6E5A"/>
    <w:rsid w:val="009F1954"/>
    <w:rsid w:val="00A023BD"/>
    <w:rsid w:val="00A94EDF"/>
    <w:rsid w:val="00AA7CFE"/>
    <w:rsid w:val="00AC7AD8"/>
    <w:rsid w:val="00AD2376"/>
    <w:rsid w:val="00B03A26"/>
    <w:rsid w:val="00B15A92"/>
    <w:rsid w:val="00B2223E"/>
    <w:rsid w:val="00B5012E"/>
    <w:rsid w:val="00B97714"/>
    <w:rsid w:val="00BA5AC9"/>
    <w:rsid w:val="00BB6846"/>
    <w:rsid w:val="00C367BC"/>
    <w:rsid w:val="00C40C14"/>
    <w:rsid w:val="00C43763"/>
    <w:rsid w:val="00C465E9"/>
    <w:rsid w:val="00C51965"/>
    <w:rsid w:val="00C571A2"/>
    <w:rsid w:val="00C64A13"/>
    <w:rsid w:val="00C831C9"/>
    <w:rsid w:val="00C8649E"/>
    <w:rsid w:val="00CA2017"/>
    <w:rsid w:val="00CB5229"/>
    <w:rsid w:val="00CB654C"/>
    <w:rsid w:val="00CC3470"/>
    <w:rsid w:val="00CD5F3B"/>
    <w:rsid w:val="00D0150E"/>
    <w:rsid w:val="00D30721"/>
    <w:rsid w:val="00D5325D"/>
    <w:rsid w:val="00D63B8E"/>
    <w:rsid w:val="00D66039"/>
    <w:rsid w:val="00D9137F"/>
    <w:rsid w:val="00DC1FFF"/>
    <w:rsid w:val="00E10199"/>
    <w:rsid w:val="00E63757"/>
    <w:rsid w:val="00E9006E"/>
    <w:rsid w:val="00EA0CC5"/>
    <w:rsid w:val="00EB092C"/>
    <w:rsid w:val="00EB1940"/>
    <w:rsid w:val="00EE771C"/>
    <w:rsid w:val="00EF77E9"/>
    <w:rsid w:val="00F42F8B"/>
    <w:rsid w:val="00F50ABA"/>
    <w:rsid w:val="00F63EDF"/>
    <w:rsid w:val="00F85D50"/>
    <w:rsid w:val="00F9275E"/>
    <w:rsid w:val="00FA7A6F"/>
    <w:rsid w:val="00FD5481"/>
    <w:rsid w:val="00FD7495"/>
    <w:rsid w:val="00FE12B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15:chartTrackingRefBased/>
  <w15:docId w15:val="{B4A0A783-B56C-40E9-B2C0-D6BF209B3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lang w:bidi="ar-SA"/>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link w:val="FigureCaptionChar"/>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character" w:customStyle="1" w:styleId="fontstyle01">
    <w:name w:val="fontstyle01"/>
    <w:rsid w:val="00A023BD"/>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AA7CF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A7CFE"/>
    <w:pPr>
      <w:jc w:val="center"/>
    </w:pPr>
    <w:rPr>
      <w:noProof/>
      <w:sz w:val="16"/>
    </w:rPr>
  </w:style>
  <w:style w:type="character" w:customStyle="1" w:styleId="FigureCaptionChar">
    <w:name w:val="Figure Caption Char"/>
    <w:basedOn w:val="DefaultParagraphFont"/>
    <w:link w:val="FigureCaption"/>
    <w:rsid w:val="00AA7CFE"/>
    <w:rPr>
      <w:sz w:val="16"/>
      <w:szCs w:val="16"/>
      <w:lang w:bidi="ar-SA"/>
    </w:rPr>
  </w:style>
  <w:style w:type="character" w:customStyle="1" w:styleId="EndNoteBibliographyTitleChar">
    <w:name w:val="EndNote Bibliography Title Char"/>
    <w:basedOn w:val="FigureCaptionChar"/>
    <w:link w:val="EndNoteBibliographyTitle"/>
    <w:rsid w:val="00AA7CFE"/>
    <w:rPr>
      <w:noProof/>
      <w:sz w:val="16"/>
      <w:szCs w:val="16"/>
      <w:lang w:bidi="ar-SA"/>
    </w:rPr>
  </w:style>
  <w:style w:type="paragraph" w:customStyle="1" w:styleId="EndNoteBibliography">
    <w:name w:val="EndNote Bibliography"/>
    <w:basedOn w:val="Normal"/>
    <w:link w:val="EndNoteBibliographyChar"/>
    <w:rsid w:val="00AA7CFE"/>
    <w:pPr>
      <w:jc w:val="both"/>
    </w:pPr>
    <w:rPr>
      <w:noProof/>
      <w:sz w:val="16"/>
    </w:rPr>
  </w:style>
  <w:style w:type="character" w:customStyle="1" w:styleId="EndNoteBibliographyChar">
    <w:name w:val="EndNote Bibliography Char"/>
    <w:basedOn w:val="FigureCaptionChar"/>
    <w:link w:val="EndNoteBibliography"/>
    <w:rsid w:val="00AA7CFE"/>
    <w:rPr>
      <w:noProof/>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04601">
      <w:bodyDiv w:val="1"/>
      <w:marLeft w:val="0"/>
      <w:marRight w:val="0"/>
      <w:marTop w:val="0"/>
      <w:marBottom w:val="0"/>
      <w:divBdr>
        <w:top w:val="none" w:sz="0" w:space="0" w:color="auto"/>
        <w:left w:val="none" w:sz="0" w:space="0" w:color="auto"/>
        <w:bottom w:val="none" w:sz="0" w:space="0" w:color="auto"/>
        <w:right w:val="none" w:sz="0" w:space="0" w:color="auto"/>
      </w:divBdr>
    </w:div>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4</Pages>
  <Words>6449</Words>
  <Characters>36764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43127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IAENG</dc:creator>
  <cp:keywords/>
  <cp:lastModifiedBy>Karim</cp:lastModifiedBy>
  <cp:revision>38</cp:revision>
  <cp:lastPrinted>2011-02-19T12:43:00Z</cp:lastPrinted>
  <dcterms:created xsi:type="dcterms:W3CDTF">2018-08-28T04:02:00Z</dcterms:created>
  <dcterms:modified xsi:type="dcterms:W3CDTF">2019-07-14T04:12:00Z</dcterms:modified>
</cp:coreProperties>
</file>