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36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Treatment of stable vitiligo using both cultured and non-cultured autologous melanocytes from hair follicle ORS cell suspension.</w:t>
      </w: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Background: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Treatment of stable vitiligo is mainly surgical. A plethora of methods are being studied and modified, however none of them guarantee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100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% cure up till now. Arguments existed about the safety, efficacy and convenience of cultured melanocytes as compared to non-cultured technique.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In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2012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Savkovic and Coworkers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developed an improved culture method amplifying human melanocytes from the hair follicles; however, they did not apply this method clinically for treating vitiligo patients.</w:t>
      </w: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Aim of the study: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To assess the efficacy and safety of a modified autologous cultured hair follicle outer root sheath cell suspension transplantation in the treatment of stable vitiligo lesions, and to compare it with the results of  transplantation of autologous non-cultured hair follicle cell suspension within the same patient.</w:t>
      </w: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</w:p>
    <w:p>
      <w:pPr>
        <w:tabs>
          <w:tab w:val="right" w:pos="5103" w:leader="none"/>
        </w:tabs>
        <w:spacing w:before="100" w:after="100" w:line="36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Patients and methods: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Hair samples were epilated from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24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patients with stable vitiligo (each sample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80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anagen hairs), hair follicle ORS was separated by two methods, cultured [we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modified the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culture method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of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Savkovic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28"/>
          <w:shd w:fill="auto" w:val="clear"/>
        </w:rPr>
        <w:t xml:space="preserve">et al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2012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)]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and non-cultured methods. Melanocytes characteristics in both methods were determined via measuring cellular melanin content by ELISA and the fold change in pre-melanosome (Pmel-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gene expression. Patients' response was evaluated clinically for up to one year following treatment.</w:t>
      </w:r>
    </w:p>
    <w:p>
      <w:pPr>
        <w:tabs>
          <w:tab w:val="right" w:pos="5103" w:leader="none"/>
        </w:tabs>
        <w:spacing w:before="100" w:after="100" w:line="36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right" w:pos="5103" w:leader="none"/>
        </w:tabs>
        <w:spacing w:before="100" w:after="100" w:line="36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Results: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Out of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24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patients,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patients completed the study, with a total of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40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lesions treated,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21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with cultured and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with non-cultured melanocyte cell suspension and continued the follow-up period. Eight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lesions showed excellent response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of them with non- cultured &amp;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with cultured),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10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good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%)of them with non- cultured &amp;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with cultured),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fair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43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of them with non- cultured &amp;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with cultured), and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showed poor response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73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of them with non- cultured &amp;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%) with cultured)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Melanin content and melanocyte viability were more with the modified cultured technique. </w:t>
      </w:r>
    </w:p>
    <w:p>
      <w:pPr>
        <w:tabs>
          <w:tab w:val="right" w:pos="5103" w:leader="none"/>
        </w:tabs>
        <w:spacing w:before="100" w:after="100" w:line="36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right" w:pos="5103" w:leader="none"/>
        </w:tabs>
        <w:spacing w:before="100" w:after="100" w:line="36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Conclusion: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Our provided modified autologous hair follicle ORS melanocytes cultured cell suspension transplantation method is a promising option for treating stable vitiligo lesions, however it is more expensive and time consuming than the non-cultured method.</w:t>
      </w: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A plethora of interventions had been introduced for treating stable vitiligo lesions, however none could guarantee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100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% cure. Arguments existed about the safety, efficacy and convenience of cultured melanocytes as compared to non-cultured technique.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In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2012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Savkovic and Coworkers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developed an improved culture method amplifying human melanocytes from the hair follicles; however, they did not apply this method clinically for treating vitiligo patients.</w:t>
      </w: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We assessed the efficacy and safety of modified autologous cultured hair follicle outer root sheath cell suspension transplantation in the treatment of stable vitiligo lesions, in comparison to autologous non-cultured hair follicle cell suspension transplantation within the same patient. The modified cultured method seems to be promising although more expensive and more time consuming than the non-cultured technique.</w:t>
      </w:r>
    </w:p>
    <w:p>
      <w:pPr>
        <w:spacing w:before="0" w:after="0" w:line="30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Biography: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Dr. Shereen Mahmoud Kamel Shawky</w:t>
      </w:r>
    </w:p>
    <w:p>
      <w:pPr>
        <w:spacing w:before="0" w:after="0" w:line="30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0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Current title: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Professor of clinical and chemical pathology (immunology, Cairo University, Head of transfusion medicine department In Al Kasr Al Ainy hospitals.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right" w:pos="5103" w:leader="none"/>
        </w:tabs>
        <w:spacing w:before="0" w:after="120" w:line="360"/>
        <w:ind w:right="0" w:left="0" w:firstLine="720"/>
        <w:jc w:val="both"/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After obtaining the MBBCH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1990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 degree of excellence and grade of honor residency in Al Kasr Al Ainy hospital from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1992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1995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Dr.  Shawky earned a Thesis of master's degree in immunology entailing expression and distribution of MHC class II antigens on normal and malignant cells, and a Master's degree in clinical pathology in nov.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1994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as well as an MD thesis entailing heterogeneity of T cell receptor variable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β region in rheumatoid arthritis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1998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). Later on, she earned her MD degree in medical immunology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1998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). </w:t>
      </w:r>
    </w:p>
    <w:p>
      <w:pPr>
        <w:bidi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