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665" w:rsidRPr="00A17665" w:rsidRDefault="00A17665" w:rsidP="00A17665">
      <w:pPr>
        <w:pStyle w:val="Default"/>
      </w:pPr>
      <w:r w:rsidRPr="00A17665">
        <w:t xml:space="preserve">American Journal of Dermatology and Venereology 2013, 2(3): 27-30 DOI: 10.5923/j.ajdv.20130203.03 </w:t>
      </w:r>
    </w:p>
    <w:p w:rsidR="00A17665" w:rsidRDefault="00A17665" w:rsidP="00A17665">
      <w:pPr>
        <w:pStyle w:val="Default"/>
        <w:rPr>
          <w:sz w:val="18"/>
          <w:szCs w:val="18"/>
        </w:rPr>
      </w:pPr>
    </w:p>
    <w:p w:rsidR="00A17665" w:rsidRDefault="00A17665" w:rsidP="00A17665">
      <w:pPr>
        <w:jc w:val="center"/>
        <w:rPr>
          <w:b/>
          <w:bCs/>
          <w:sz w:val="40"/>
          <w:szCs w:val="40"/>
        </w:rPr>
      </w:pPr>
      <w:r>
        <w:rPr>
          <w:b/>
          <w:bCs/>
          <w:sz w:val="40"/>
          <w:szCs w:val="40"/>
        </w:rPr>
        <w:t xml:space="preserve">Primary Cutaneous Follicular Lymphoma Associated with </w:t>
      </w:r>
      <w:r>
        <w:rPr>
          <w:b/>
          <w:bCs/>
          <w:i/>
          <w:iCs/>
          <w:sz w:val="40"/>
          <w:szCs w:val="40"/>
        </w:rPr>
        <w:t xml:space="preserve">Helicobacter pylori </w:t>
      </w:r>
      <w:r>
        <w:rPr>
          <w:b/>
          <w:bCs/>
          <w:sz w:val="40"/>
          <w:szCs w:val="40"/>
        </w:rPr>
        <w:t xml:space="preserve">Infection </w:t>
      </w:r>
    </w:p>
    <w:p w:rsidR="00A17665" w:rsidRPr="00A17665" w:rsidRDefault="00A17665" w:rsidP="00A17665">
      <w:pPr>
        <w:jc w:val="center"/>
        <w:rPr>
          <w:b/>
          <w:bCs/>
          <w:sz w:val="24"/>
          <w:szCs w:val="24"/>
        </w:rPr>
      </w:pPr>
      <w:r w:rsidRPr="00A17665">
        <w:rPr>
          <w:b/>
          <w:bCs/>
          <w:sz w:val="24"/>
          <w:szCs w:val="24"/>
        </w:rPr>
        <w:t>A. H. Bashir1,6,*, S M Yousif2, Lamyaa A M EL Hassan3, W M Elamin4, Ameera Adam5, M. E. Ibrahim5, K. O. Alfarouk5,6, A. K. Muddathir7, A M EL Hassan5</w:t>
      </w:r>
    </w:p>
    <w:p w:rsidR="00A17665" w:rsidRDefault="00A17665" w:rsidP="00A17665">
      <w:pPr>
        <w:jc w:val="center"/>
        <w:rPr>
          <w:sz w:val="18"/>
          <w:szCs w:val="18"/>
        </w:rPr>
      </w:pPr>
      <w:r>
        <w:rPr>
          <w:sz w:val="12"/>
          <w:szCs w:val="12"/>
        </w:rPr>
        <w:t>1</w:t>
      </w:r>
      <w:r>
        <w:rPr>
          <w:sz w:val="18"/>
          <w:szCs w:val="18"/>
        </w:rPr>
        <w:t xml:space="preserve">Khartoum collage of Medical Science, Khartoum, Sudan </w:t>
      </w:r>
      <w:r>
        <w:rPr>
          <w:sz w:val="12"/>
          <w:szCs w:val="12"/>
        </w:rPr>
        <w:t>2</w:t>
      </w:r>
      <w:r>
        <w:rPr>
          <w:sz w:val="18"/>
          <w:szCs w:val="18"/>
        </w:rPr>
        <w:t xml:space="preserve">Aliaa Medical Centre, Khartoum 3, Khartoum, Sudan </w:t>
      </w:r>
      <w:r>
        <w:rPr>
          <w:sz w:val="12"/>
          <w:szCs w:val="12"/>
        </w:rPr>
        <w:t>3</w:t>
      </w:r>
      <w:r>
        <w:rPr>
          <w:sz w:val="18"/>
          <w:szCs w:val="18"/>
        </w:rPr>
        <w:t xml:space="preserve">School of Medicine, Ahfad University for Women, Um Durman, Sudan </w:t>
      </w:r>
      <w:r>
        <w:rPr>
          <w:sz w:val="12"/>
          <w:szCs w:val="12"/>
        </w:rPr>
        <w:t>4</w:t>
      </w:r>
      <w:r>
        <w:rPr>
          <w:sz w:val="18"/>
          <w:szCs w:val="18"/>
        </w:rPr>
        <w:t xml:space="preserve">Faculty of Medical Laboratory Sciences, Alzaeim Alazhari University, Khartoum, Sudan </w:t>
      </w:r>
      <w:r>
        <w:rPr>
          <w:sz w:val="12"/>
          <w:szCs w:val="12"/>
        </w:rPr>
        <w:t>5</w:t>
      </w:r>
      <w:r>
        <w:rPr>
          <w:sz w:val="18"/>
          <w:szCs w:val="18"/>
        </w:rPr>
        <w:t xml:space="preserve">Institute of Endemic Diseases, University of Khartoum </w:t>
      </w:r>
      <w:r>
        <w:rPr>
          <w:sz w:val="12"/>
          <w:szCs w:val="12"/>
        </w:rPr>
        <w:t>6</w:t>
      </w:r>
      <w:r>
        <w:rPr>
          <w:sz w:val="18"/>
          <w:szCs w:val="18"/>
        </w:rPr>
        <w:t xml:space="preserve">H. Alfarouk Cancer Center, Khartoum, Sudan </w:t>
      </w:r>
      <w:r>
        <w:rPr>
          <w:sz w:val="12"/>
          <w:szCs w:val="12"/>
        </w:rPr>
        <w:t>7</w:t>
      </w:r>
      <w:r>
        <w:rPr>
          <w:sz w:val="18"/>
          <w:szCs w:val="18"/>
        </w:rPr>
        <w:t>Faculty of Pharmacy, University of Khartoum</w:t>
      </w:r>
    </w:p>
    <w:p w:rsidR="00A17665" w:rsidRPr="00A17665" w:rsidRDefault="00A17665" w:rsidP="00A17665">
      <w:pPr>
        <w:rPr>
          <w:sz w:val="28"/>
          <w:szCs w:val="28"/>
        </w:rPr>
      </w:pPr>
      <w:r w:rsidRPr="00A17665">
        <w:rPr>
          <w:b/>
          <w:bCs/>
          <w:sz w:val="28"/>
          <w:szCs w:val="28"/>
        </w:rPr>
        <w:t xml:space="preserve">Abstract </w:t>
      </w:r>
      <w:r w:rsidRPr="00A17665">
        <w:rPr>
          <w:sz w:val="28"/>
          <w:szCs w:val="28"/>
        </w:rPr>
        <w:t xml:space="preserve">A 66 year old male with a long standing uncontrolled gastric </w:t>
      </w:r>
      <w:r w:rsidRPr="00A17665">
        <w:rPr>
          <w:i/>
          <w:iCs/>
          <w:sz w:val="28"/>
          <w:szCs w:val="28"/>
        </w:rPr>
        <w:t xml:space="preserve">H pylori </w:t>
      </w:r>
      <w:r w:rsidRPr="00A17665">
        <w:rPr>
          <w:sz w:val="28"/>
          <w:szCs w:val="28"/>
        </w:rPr>
        <w:t xml:space="preserve">infection and Crohn’s disease presented with nodular lesions in the back. These were removed surgically. Pathologically the lesion consisted of lymphocytes, giant cells with vacuolated cytoplasm and histiocytes. By immunohistochemistry there were stem cells, B cells and CD1a Langerhans cells. The diagnosis of Langerhans histiocytosis was made. The giant cells were positive for both CD 20 B cell marker and the macrophage marker CD 68 indicating that they were derived from B cells. They were strongly positive for </w:t>
      </w:r>
      <w:r w:rsidRPr="00A17665">
        <w:rPr>
          <w:i/>
          <w:iCs/>
          <w:sz w:val="28"/>
          <w:szCs w:val="28"/>
        </w:rPr>
        <w:t xml:space="preserve">H pylori </w:t>
      </w:r>
      <w:r w:rsidRPr="00A17665">
        <w:rPr>
          <w:sz w:val="28"/>
          <w:szCs w:val="28"/>
        </w:rPr>
        <w:t xml:space="preserve">antigen. A year later the patient reported with non-itching nodular lesions in the right flank. There was no lymphadenopathy or Splenomegaly. A biopsy of the lesion showed a follicular center B cell lymphoma. The tumor cells were positive for </w:t>
      </w:r>
      <w:r w:rsidRPr="00A17665">
        <w:rPr>
          <w:i/>
          <w:iCs/>
          <w:sz w:val="28"/>
          <w:szCs w:val="28"/>
        </w:rPr>
        <w:t xml:space="preserve">H pylori </w:t>
      </w:r>
      <w:r w:rsidRPr="00A17665">
        <w:rPr>
          <w:sz w:val="28"/>
          <w:szCs w:val="28"/>
        </w:rPr>
        <w:t xml:space="preserve">antigen. He was treated for </w:t>
      </w:r>
      <w:r w:rsidRPr="00A17665">
        <w:rPr>
          <w:i/>
          <w:iCs/>
          <w:sz w:val="28"/>
          <w:szCs w:val="28"/>
        </w:rPr>
        <w:t xml:space="preserve">H pylori </w:t>
      </w:r>
      <w:r w:rsidRPr="00A17665">
        <w:rPr>
          <w:sz w:val="28"/>
          <w:szCs w:val="28"/>
        </w:rPr>
        <w:t xml:space="preserve">infection. He completely recovered and was in good health a year later. </w:t>
      </w:r>
    </w:p>
    <w:p w:rsidR="00563ED1" w:rsidRPr="00A17665" w:rsidRDefault="00A17665" w:rsidP="00A17665">
      <w:pPr>
        <w:rPr>
          <w:sz w:val="28"/>
          <w:szCs w:val="28"/>
        </w:rPr>
      </w:pPr>
      <w:r w:rsidRPr="00A17665">
        <w:rPr>
          <w:b/>
          <w:bCs/>
          <w:sz w:val="28"/>
          <w:szCs w:val="28"/>
        </w:rPr>
        <w:t xml:space="preserve">Keywords </w:t>
      </w:r>
      <w:r w:rsidRPr="00A17665">
        <w:rPr>
          <w:sz w:val="28"/>
          <w:szCs w:val="28"/>
        </w:rPr>
        <w:t xml:space="preserve">Langerhans Histiocytosis, </w:t>
      </w:r>
      <w:r w:rsidRPr="00A17665">
        <w:rPr>
          <w:i/>
          <w:iCs/>
          <w:sz w:val="28"/>
          <w:szCs w:val="28"/>
        </w:rPr>
        <w:t xml:space="preserve">H. pylori </w:t>
      </w:r>
      <w:r w:rsidRPr="00A17665">
        <w:rPr>
          <w:sz w:val="28"/>
          <w:szCs w:val="28"/>
        </w:rPr>
        <w:t>infection, Cutaneous Follicular B cell lymphoma</w:t>
      </w:r>
    </w:p>
    <w:sectPr w:rsidR="00563ED1" w:rsidRPr="00A17665" w:rsidSect="00563ED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17665"/>
    <w:rsid w:val="00563ED1"/>
    <w:rsid w:val="00781020"/>
    <w:rsid w:val="00A17665"/>
    <w:rsid w:val="00AC64A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E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766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268</Words>
  <Characters>1528</Characters>
  <Application>Microsoft Office Word</Application>
  <DocSecurity>0</DocSecurity>
  <Lines>12</Lines>
  <Paragraphs>3</Paragraphs>
  <ScaleCrop>false</ScaleCrop>
  <Company/>
  <LinksUpToDate>false</LinksUpToDate>
  <CharactersWithSpaces>1793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dc:creator>
  <cp:lastModifiedBy>Clinic</cp:lastModifiedBy>
  <cp:revision>1</cp:revision>
  <dcterms:created xsi:type="dcterms:W3CDTF">2017-02-16T16:18:00Z</dcterms:created>
  <dcterms:modified xsi:type="dcterms:W3CDTF">2017-02-16T16:20:00Z</dcterms:modified>
</cp:coreProperties>
</file>