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834" w:rsidRPr="00025EC4" w:rsidRDefault="00025EC4" w:rsidP="00025EC4">
      <w:pPr>
        <w:jc w:val="center"/>
        <w:rPr>
          <w:b/>
          <w:bCs/>
          <w:sz w:val="44"/>
          <w:szCs w:val="44"/>
        </w:rPr>
      </w:pPr>
      <w:r w:rsidRPr="00025EC4">
        <w:rPr>
          <w:b/>
          <w:bCs/>
          <w:sz w:val="44"/>
          <w:szCs w:val="44"/>
        </w:rPr>
        <w:t>Assessment of local skin reactions due to subcutaneous insulin injection</w:t>
      </w:r>
    </w:p>
    <w:p w:rsidR="00025EC4" w:rsidRPr="00025EC4" w:rsidRDefault="00025EC4" w:rsidP="00025EC4">
      <w:pPr>
        <w:rPr>
          <w:b/>
          <w:bCs/>
          <w:sz w:val="44"/>
          <w:szCs w:val="44"/>
        </w:rPr>
      </w:pPr>
      <w:r w:rsidRPr="00025EC4">
        <w:rPr>
          <w:b/>
          <w:bCs/>
          <w:sz w:val="44"/>
          <w:szCs w:val="44"/>
        </w:rPr>
        <w:t>Abstract</w:t>
      </w:r>
      <w:bookmarkStart w:id="0" w:name="_GoBack"/>
      <w:bookmarkEnd w:id="0"/>
    </w:p>
    <w:p w:rsidR="00025EC4" w:rsidRPr="00025EC4" w:rsidRDefault="00025EC4" w:rsidP="00025EC4">
      <w:pPr>
        <w:rPr>
          <w:b/>
          <w:bCs/>
          <w:sz w:val="44"/>
          <w:szCs w:val="44"/>
        </w:rPr>
      </w:pPr>
      <w:r w:rsidRPr="00025EC4">
        <w:rPr>
          <w:b/>
          <w:bCs/>
          <w:sz w:val="44"/>
          <w:szCs w:val="44"/>
        </w:rPr>
        <w:t xml:space="preserve">The results showed that the association between development of skin reactions with the technique of injection and the duration of insulin use was statistically highly significant. The Major types of skin reactions were found to be in the form of induration, pigmentation, and </w:t>
      </w:r>
      <w:proofErr w:type="spellStart"/>
      <w:r w:rsidRPr="00025EC4">
        <w:rPr>
          <w:b/>
          <w:bCs/>
          <w:sz w:val="44"/>
          <w:szCs w:val="44"/>
        </w:rPr>
        <w:t>lipohypertrophy</w:t>
      </w:r>
      <w:proofErr w:type="spellEnd"/>
      <w:r w:rsidRPr="00025EC4">
        <w:rPr>
          <w:b/>
          <w:bCs/>
          <w:sz w:val="44"/>
          <w:szCs w:val="44"/>
        </w:rPr>
        <w:t>.</w:t>
      </w:r>
    </w:p>
    <w:p w:rsidR="00025EC4" w:rsidRPr="00025EC4" w:rsidRDefault="00025EC4" w:rsidP="00025EC4">
      <w:pPr>
        <w:rPr>
          <w:b/>
          <w:bCs/>
          <w:sz w:val="44"/>
          <w:szCs w:val="44"/>
        </w:rPr>
      </w:pPr>
      <w:r w:rsidRPr="00025EC4">
        <w:rPr>
          <w:b/>
          <w:bCs/>
          <w:sz w:val="44"/>
          <w:szCs w:val="44"/>
        </w:rPr>
        <w:t xml:space="preserve">Pigmentation was the most common type of skin reaction in the early years of treatment, whereas </w:t>
      </w:r>
      <w:proofErr w:type="spellStart"/>
      <w:r w:rsidRPr="00025EC4">
        <w:rPr>
          <w:b/>
          <w:bCs/>
          <w:sz w:val="44"/>
          <w:szCs w:val="44"/>
        </w:rPr>
        <w:t>lipohypertrophy</w:t>
      </w:r>
      <w:proofErr w:type="spellEnd"/>
      <w:r w:rsidRPr="00025EC4">
        <w:rPr>
          <w:b/>
          <w:bCs/>
          <w:sz w:val="44"/>
          <w:szCs w:val="44"/>
        </w:rPr>
        <w:t xml:space="preserve"> observed later. Induration comprised the major kind of skin reaction appearing in our patient irrespective to the duration of insulin use.</w:t>
      </w:r>
    </w:p>
    <w:sectPr w:rsidR="00025EC4" w:rsidRPr="00025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EC4"/>
    <w:rsid w:val="00025EC4"/>
    <w:rsid w:val="007278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17E1B"/>
  <w15:chartTrackingRefBased/>
  <w15:docId w15:val="{673BD35D-4202-4184-9579-53611ADB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533</Characters>
  <Application>Microsoft Office Word</Application>
  <DocSecurity>0</DocSecurity>
  <Lines>4</Lines>
  <Paragraphs>1</Paragraphs>
  <ScaleCrop>false</ScaleCrop>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2019-04-22T07:44:00Z</dcterms:created>
  <dcterms:modified xsi:type="dcterms:W3CDTF">2019-04-22T07:49:00Z</dcterms:modified>
</cp:coreProperties>
</file>