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D451B" w14:textId="3641033D" w:rsidR="00A05744" w:rsidRPr="00A05744" w:rsidRDefault="00A05744" w:rsidP="00A05744">
      <w:pPr>
        <w:jc w:val="center"/>
        <w:rPr>
          <w:b/>
          <w:bCs/>
        </w:rPr>
      </w:pPr>
      <w:r w:rsidRPr="00A05744">
        <w:rPr>
          <w:b/>
          <w:bCs/>
        </w:rPr>
        <w:t>3</w:t>
      </w:r>
      <w:r w:rsidRPr="00A05744">
        <w:rPr>
          <w:b/>
          <w:bCs/>
          <w:vertAlign w:val="superscript"/>
        </w:rPr>
        <w:t>rd</w:t>
      </w:r>
      <w:r w:rsidRPr="00A05744">
        <w:rPr>
          <w:b/>
          <w:bCs/>
        </w:rPr>
        <w:t xml:space="preserve"> World Depression Conference</w:t>
      </w:r>
    </w:p>
    <w:p w14:paraId="7725FA52" w14:textId="78B7D0C3" w:rsidR="00A05744" w:rsidRPr="00A05744" w:rsidRDefault="00A05744" w:rsidP="00A05744">
      <w:pPr>
        <w:jc w:val="center"/>
        <w:rPr>
          <w:b/>
          <w:bCs/>
        </w:rPr>
      </w:pPr>
      <w:r w:rsidRPr="00A05744">
        <w:rPr>
          <w:b/>
          <w:bCs/>
        </w:rPr>
        <w:t xml:space="preserve">Cutting Edge </w:t>
      </w:r>
      <w:proofErr w:type="gramStart"/>
      <w:r w:rsidRPr="00A05744">
        <w:rPr>
          <w:b/>
          <w:bCs/>
        </w:rPr>
        <w:t>Researches</w:t>
      </w:r>
      <w:proofErr w:type="gramEnd"/>
      <w:r w:rsidRPr="00A05744">
        <w:rPr>
          <w:b/>
          <w:bCs/>
        </w:rPr>
        <w:t xml:space="preserve"> to Optimize Treatment Success of Mental Health Disorders</w:t>
      </w:r>
    </w:p>
    <w:p w14:paraId="1D44AB4B" w14:textId="2BD8DC0C" w:rsidR="00A05744" w:rsidRPr="00A05744" w:rsidRDefault="00A05744" w:rsidP="00A05744">
      <w:pPr>
        <w:jc w:val="center"/>
        <w:rPr>
          <w:b/>
          <w:bCs/>
        </w:rPr>
      </w:pPr>
      <w:r w:rsidRPr="00A05744">
        <w:rPr>
          <w:b/>
          <w:bCs/>
        </w:rPr>
        <w:t>Prof GB Bowie</w:t>
      </w:r>
    </w:p>
    <w:p w14:paraId="69FA0589" w14:textId="24845FC9" w:rsidR="00A05744" w:rsidRPr="00A05744" w:rsidRDefault="00A05744" w:rsidP="00A05744">
      <w:pPr>
        <w:jc w:val="center"/>
        <w:rPr>
          <w:b/>
          <w:bCs/>
        </w:rPr>
      </w:pPr>
      <w:r w:rsidRPr="00A05744">
        <w:rPr>
          <w:b/>
          <w:bCs/>
        </w:rPr>
        <w:t xml:space="preserve">Australian </w:t>
      </w:r>
      <w:proofErr w:type="spellStart"/>
      <w:r w:rsidRPr="00A05744">
        <w:rPr>
          <w:b/>
          <w:bCs/>
        </w:rPr>
        <w:t>Goodest</w:t>
      </w:r>
      <w:proofErr w:type="spellEnd"/>
      <w:r w:rsidRPr="00A05744">
        <w:rPr>
          <w:b/>
          <w:bCs/>
        </w:rPr>
        <w:t xml:space="preserve"> University</w:t>
      </w:r>
    </w:p>
    <w:p w14:paraId="2665A784" w14:textId="397E8550" w:rsidR="00A05744" w:rsidRDefault="00A05744"/>
    <w:p w14:paraId="233219C0" w14:textId="76DD87FB" w:rsidR="00A05744" w:rsidRDefault="00A05744">
      <w:r w:rsidRPr="00A05744">
        <w:rPr>
          <w:b/>
          <w:bCs/>
        </w:rPr>
        <w:t>Background</w:t>
      </w:r>
      <w:r>
        <w:t>: In the absence of treatment, social isolation is a public health priority. For some individuals, separation from anthropomorphised inanimate objects, such as</w:t>
      </w:r>
      <w:r w:rsidRPr="00A05744">
        <w:t xml:space="preserve"> </w:t>
      </w:r>
      <w:r>
        <w:t xml:space="preserve">rosea </w:t>
      </w:r>
      <w:proofErr w:type="spellStart"/>
      <w:r w:rsidRPr="00A05744">
        <w:t>suilline</w:t>
      </w:r>
      <w:proofErr w:type="spellEnd"/>
      <w:r w:rsidRPr="00A05744">
        <w:t xml:space="preserve"> </w:t>
      </w:r>
      <w:proofErr w:type="spellStart"/>
      <w:r w:rsidRPr="00A05744">
        <w:t>lilliputian</w:t>
      </w:r>
      <w:r>
        <w:t>s</w:t>
      </w:r>
      <w:proofErr w:type="spellEnd"/>
      <w:r>
        <w:t xml:space="preserve">, can lead to stress responses. </w:t>
      </w:r>
      <w:r w:rsidRPr="00A05744">
        <w:rPr>
          <w:b/>
          <w:bCs/>
        </w:rPr>
        <w:t>Methods:</w:t>
      </w:r>
      <w:r w:rsidRPr="00A05744">
        <w:t xml:space="preserve"> </w:t>
      </w:r>
      <w:r>
        <w:t xml:space="preserve"> This was a single site, case study, n =1, 1:1, triple-blinded, randomised control trial with non-random assignment of a canine model of social isolation. </w:t>
      </w:r>
      <w:r w:rsidR="003C6113">
        <w:t xml:space="preserve">Statistical analysis was conducted in </w:t>
      </w:r>
      <w:r>
        <w:t>GPT-</w:t>
      </w:r>
      <w:r w:rsidR="003C6113">
        <w:t>2 and</w:t>
      </w:r>
      <w:r>
        <w:t xml:space="preserve"> was </w:t>
      </w:r>
      <w:r w:rsidR="003C6113">
        <w:t xml:space="preserve">also </w:t>
      </w:r>
      <w:r>
        <w:t xml:space="preserve">utilised </w:t>
      </w:r>
      <w:r w:rsidR="003C6113">
        <w:t>for abstract writing purposes.</w:t>
      </w:r>
      <w:r>
        <w:t xml:space="preserve"> </w:t>
      </w:r>
      <w:r w:rsidRPr="00A05744">
        <w:t xml:space="preserve">In addition to the group, the outcome was a mixture of anxiety, attention deficit hyperactivity disorder, and reduced memory of all the variables studied, including the level of the stress response, stress load and the level of the psychological state. The main effect of the study was to find that a lower level of social isolation was associated with lower anxiety levels than a high level of isolation. </w:t>
      </w:r>
      <w:r w:rsidRPr="00A05744">
        <w:rPr>
          <w:b/>
          <w:bCs/>
        </w:rPr>
        <w:t>Results:</w:t>
      </w:r>
      <w:r w:rsidRPr="00A05744">
        <w:t xml:space="preserve">  The results are similar for all participants. </w:t>
      </w:r>
      <w:r w:rsidRPr="00A05744">
        <w:rPr>
          <w:b/>
          <w:bCs/>
        </w:rPr>
        <w:t>Conclusions:</w:t>
      </w:r>
      <w:r w:rsidRPr="00A05744">
        <w:t xml:space="preserve"> In short, this study is a good start.  In addition to providing a general framework for a new social structure to be implemented in a variety of clinical settings, the study provides a clear and clear picture of social isolation.</w:t>
      </w:r>
    </w:p>
    <w:sectPr w:rsidR="00A057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744"/>
    <w:rsid w:val="00262777"/>
    <w:rsid w:val="003C6113"/>
    <w:rsid w:val="004A41E7"/>
    <w:rsid w:val="005224EE"/>
    <w:rsid w:val="00673143"/>
    <w:rsid w:val="00A05744"/>
    <w:rsid w:val="00AE3B0B"/>
    <w:rsid w:val="00C21C84"/>
    <w:rsid w:val="00D10F2F"/>
    <w:rsid w:val="00EF224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0D6FE4"/>
  <w15:chartTrackingRefBased/>
  <w15:docId w15:val="{26A5C588-6E18-4376-9161-4B3692AF4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EHTHESIS">
    <w:name w:val="EHTHESIS"/>
    <w:basedOn w:val="TableNormal"/>
    <w:uiPriority w:val="99"/>
    <w:rsid w:val="00AE3B0B"/>
    <w:pPr>
      <w:spacing w:after="0" w:line="240" w:lineRule="auto"/>
    </w:pPr>
    <w:rPr>
      <w:sz w:val="24"/>
      <w:lang w:val="en-US"/>
    </w:rPr>
    <w:tblPr/>
  </w:style>
  <w:style w:type="table" w:customStyle="1" w:styleId="TNRTableStyle">
    <w:name w:val="TNR Table Style"/>
    <w:basedOn w:val="TableNormal"/>
    <w:uiPriority w:val="99"/>
    <w:rsid w:val="00AE3B0B"/>
    <w:pPr>
      <w:spacing w:after="0" w:line="240" w:lineRule="auto"/>
    </w:pPr>
    <w:tblPr>
      <w:tblBorders>
        <w:insideH w:val="single" w:sz="4" w:space="0" w:color="auto"/>
        <w:insideV w:val="single" w:sz="4" w:space="0" w:color="auto"/>
      </w:tblBorders>
    </w:tbl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201</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Hill</dc:creator>
  <cp:keywords/>
  <dc:description/>
  <cp:lastModifiedBy>Edward Hill</cp:lastModifiedBy>
  <cp:revision>1</cp:revision>
  <dcterms:created xsi:type="dcterms:W3CDTF">2021-06-16T23:00:00Z</dcterms:created>
  <dcterms:modified xsi:type="dcterms:W3CDTF">2021-06-16T23:11:00Z</dcterms:modified>
</cp:coreProperties>
</file>