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98F" w:rsidRDefault="0018398F" w:rsidP="0018398F">
      <w:pPr>
        <w:spacing w:line="36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Mental Health Cortisol and Stress in Female Healthcare Providers</w:t>
      </w:r>
    </w:p>
    <w:p w:rsidR="0018398F" w:rsidRPr="006C46FB" w:rsidRDefault="0018398F" w:rsidP="0018398F">
      <w:pPr>
        <w:spacing w:after="0" w:line="240" w:lineRule="auto"/>
        <w:jc w:val="both"/>
        <w:rPr>
          <w:rFonts w:asciiTheme="majorBidi" w:hAnsiTheme="majorBidi" w:cstheme="majorBidi"/>
        </w:rPr>
      </w:pPr>
      <w:proofErr w:type="spellStart"/>
      <w:r w:rsidRPr="006C46FB">
        <w:rPr>
          <w:rFonts w:asciiTheme="majorBidi" w:hAnsiTheme="majorBidi" w:cstheme="majorBidi"/>
        </w:rPr>
        <w:t>Wegdan</w:t>
      </w:r>
      <w:proofErr w:type="spellEnd"/>
      <w:r w:rsidRPr="006C46FB">
        <w:rPr>
          <w:rFonts w:asciiTheme="majorBidi" w:hAnsiTheme="majorBidi" w:cstheme="majorBidi"/>
        </w:rPr>
        <w:t xml:space="preserve"> </w:t>
      </w:r>
      <w:proofErr w:type="spellStart"/>
      <w:r w:rsidRPr="006C46FB">
        <w:rPr>
          <w:rFonts w:asciiTheme="majorBidi" w:hAnsiTheme="majorBidi" w:cstheme="majorBidi"/>
        </w:rPr>
        <w:t>Bani-Issa</w:t>
      </w:r>
      <w:proofErr w:type="spellEnd"/>
      <w:r w:rsidRPr="006C46FB">
        <w:rPr>
          <w:rFonts w:asciiTheme="majorBidi" w:hAnsiTheme="majorBidi" w:cstheme="majorBidi"/>
        </w:rPr>
        <w:t>, PhD, RN</w:t>
      </w:r>
      <w:r w:rsidRPr="006C46FB">
        <w:rPr>
          <w:rFonts w:asciiTheme="majorBidi" w:hAnsiTheme="majorBidi" w:cstheme="majorBidi"/>
          <w:vertAlign w:val="superscript"/>
        </w:rPr>
        <w:t>1*</w:t>
      </w:r>
      <w:r w:rsidRPr="006C46FB">
        <w:rPr>
          <w:rFonts w:asciiTheme="majorBidi" w:hAnsiTheme="majorBidi" w:cstheme="majorBidi"/>
        </w:rPr>
        <w:t xml:space="preserve">, </w:t>
      </w:r>
      <w:proofErr w:type="spellStart"/>
      <w:r w:rsidRPr="006C46FB">
        <w:rPr>
          <w:rFonts w:asciiTheme="majorBidi" w:hAnsiTheme="majorBidi" w:cstheme="majorBidi"/>
        </w:rPr>
        <w:t>Hadia</w:t>
      </w:r>
      <w:proofErr w:type="spellEnd"/>
      <w:r w:rsidRPr="006C46FB">
        <w:rPr>
          <w:rFonts w:asciiTheme="majorBidi" w:hAnsiTheme="majorBidi" w:cstheme="majorBidi"/>
        </w:rPr>
        <w:t xml:space="preserve"> </w:t>
      </w:r>
      <w:proofErr w:type="spellStart"/>
      <w:r w:rsidRPr="006C46FB">
        <w:rPr>
          <w:rFonts w:asciiTheme="majorBidi" w:hAnsiTheme="majorBidi" w:cstheme="majorBidi"/>
        </w:rPr>
        <w:t>Radwan</w:t>
      </w:r>
      <w:proofErr w:type="spellEnd"/>
      <w:r w:rsidRPr="006C46FB">
        <w:rPr>
          <w:rFonts w:asciiTheme="majorBidi" w:hAnsiTheme="majorBidi" w:cstheme="majorBidi"/>
        </w:rPr>
        <w:t>, PhD</w:t>
      </w:r>
      <w:r w:rsidRPr="006C46FB">
        <w:rPr>
          <w:rFonts w:asciiTheme="majorBidi" w:hAnsiTheme="majorBidi" w:cstheme="majorBidi"/>
          <w:vertAlign w:val="superscript"/>
        </w:rPr>
        <w:t>2</w:t>
      </w:r>
      <w:r w:rsidRPr="006C46FB">
        <w:rPr>
          <w:rFonts w:asciiTheme="majorBidi" w:hAnsiTheme="majorBidi" w:cstheme="majorBidi"/>
        </w:rPr>
        <w:t xml:space="preserve">, Farah Al </w:t>
      </w:r>
      <w:proofErr w:type="spellStart"/>
      <w:r w:rsidRPr="006C46FB">
        <w:rPr>
          <w:rFonts w:asciiTheme="majorBidi" w:hAnsiTheme="majorBidi" w:cstheme="majorBidi"/>
        </w:rPr>
        <w:t>Marzooq</w:t>
      </w:r>
      <w:proofErr w:type="spellEnd"/>
      <w:r w:rsidRPr="006C46FB">
        <w:rPr>
          <w:rFonts w:asciiTheme="majorBidi" w:hAnsiTheme="majorBidi" w:cstheme="majorBidi"/>
        </w:rPr>
        <w:t>, PhD</w:t>
      </w:r>
      <w:r w:rsidRPr="006C46FB">
        <w:rPr>
          <w:rFonts w:asciiTheme="majorBidi" w:hAnsiTheme="majorBidi" w:cstheme="majorBidi"/>
          <w:vertAlign w:val="superscript"/>
        </w:rPr>
        <w:t>3</w:t>
      </w:r>
      <w:r w:rsidRPr="006C46FB">
        <w:rPr>
          <w:rFonts w:asciiTheme="majorBidi" w:hAnsiTheme="majorBidi" w:cstheme="majorBidi"/>
        </w:rPr>
        <w:t xml:space="preserve">, </w:t>
      </w:r>
      <w:proofErr w:type="spellStart"/>
      <w:r w:rsidRPr="006C46FB">
        <w:rPr>
          <w:rFonts w:asciiTheme="majorBidi" w:hAnsiTheme="majorBidi" w:cstheme="majorBidi"/>
        </w:rPr>
        <w:t>Shamsa</w:t>
      </w:r>
      <w:proofErr w:type="spellEnd"/>
      <w:r w:rsidRPr="006C46FB">
        <w:rPr>
          <w:rFonts w:asciiTheme="majorBidi" w:hAnsiTheme="majorBidi" w:cstheme="majorBidi"/>
        </w:rPr>
        <w:t xml:space="preserve"> Al </w:t>
      </w:r>
      <w:proofErr w:type="spellStart"/>
      <w:r w:rsidRPr="006C46FB">
        <w:rPr>
          <w:rFonts w:asciiTheme="majorBidi" w:hAnsiTheme="majorBidi" w:cstheme="majorBidi"/>
        </w:rPr>
        <w:t>Awar</w:t>
      </w:r>
      <w:proofErr w:type="spellEnd"/>
      <w:r w:rsidRPr="006C46FB">
        <w:rPr>
          <w:rFonts w:asciiTheme="majorBidi" w:hAnsiTheme="majorBidi" w:cstheme="majorBidi"/>
        </w:rPr>
        <w:t>, MD, FABC, FACOG, FRCSC</w:t>
      </w:r>
      <w:r w:rsidRPr="006C46FB">
        <w:rPr>
          <w:rFonts w:asciiTheme="majorBidi" w:hAnsiTheme="majorBidi" w:cstheme="majorBidi"/>
          <w:vertAlign w:val="superscript"/>
        </w:rPr>
        <w:t>4</w:t>
      </w:r>
      <w:r w:rsidRPr="006C46FB">
        <w:rPr>
          <w:rFonts w:asciiTheme="majorBidi" w:hAnsiTheme="majorBidi" w:cstheme="majorBidi"/>
        </w:rPr>
        <w:t xml:space="preserve">, </w:t>
      </w:r>
      <w:proofErr w:type="spellStart"/>
      <w:r w:rsidRPr="006C46FB">
        <w:rPr>
          <w:rFonts w:asciiTheme="majorBidi" w:eastAsia="Times New Roman" w:hAnsiTheme="majorBidi" w:cstheme="majorBidi"/>
        </w:rPr>
        <w:t>Arwa</w:t>
      </w:r>
      <w:proofErr w:type="spellEnd"/>
      <w:r w:rsidRPr="006C46FB">
        <w:rPr>
          <w:rFonts w:asciiTheme="majorBidi" w:eastAsia="Times New Roman" w:hAnsiTheme="majorBidi" w:cstheme="majorBidi"/>
        </w:rPr>
        <w:t xml:space="preserve"> M</w:t>
      </w:r>
      <w:r w:rsidRPr="006C46FB">
        <w:rPr>
          <w:rFonts w:asciiTheme="majorBidi" w:hAnsiTheme="majorBidi" w:cstheme="majorBidi"/>
        </w:rPr>
        <w:t xml:space="preserve"> Al-</w:t>
      </w:r>
      <w:proofErr w:type="spellStart"/>
      <w:r w:rsidRPr="006C46FB">
        <w:rPr>
          <w:rFonts w:asciiTheme="majorBidi" w:hAnsiTheme="majorBidi" w:cstheme="majorBidi"/>
        </w:rPr>
        <w:t>Shujairi</w:t>
      </w:r>
      <w:proofErr w:type="spellEnd"/>
      <w:r w:rsidRPr="006C46FB">
        <w:rPr>
          <w:rFonts w:asciiTheme="majorBidi" w:hAnsiTheme="majorBidi" w:cstheme="majorBidi"/>
        </w:rPr>
        <w:t>, MPH</w:t>
      </w:r>
      <w:r w:rsidRPr="006C46FB">
        <w:rPr>
          <w:rFonts w:asciiTheme="majorBidi" w:hAnsiTheme="majorBidi" w:cstheme="majorBidi"/>
          <w:vertAlign w:val="superscript"/>
        </w:rPr>
        <w:t>5</w:t>
      </w:r>
      <w:r w:rsidRPr="006C46FB">
        <w:rPr>
          <w:rFonts w:asciiTheme="majorBidi" w:hAnsiTheme="majorBidi" w:cstheme="majorBidi"/>
        </w:rPr>
        <w:t xml:space="preserve">, Ab </w:t>
      </w:r>
      <w:r w:rsidRPr="006C46FB">
        <w:rPr>
          <w:rFonts w:asciiTheme="majorBidi" w:eastAsia="Times New Roman" w:hAnsiTheme="majorBidi" w:cstheme="majorBidi"/>
        </w:rPr>
        <w:t>Rani </w:t>
      </w:r>
      <w:proofErr w:type="spellStart"/>
      <w:r w:rsidRPr="006C46FB">
        <w:rPr>
          <w:rFonts w:asciiTheme="majorBidi" w:eastAsia="Times New Roman" w:hAnsiTheme="majorBidi" w:cstheme="majorBidi"/>
        </w:rPr>
        <w:t>Samsudin</w:t>
      </w:r>
      <w:proofErr w:type="spellEnd"/>
      <w:r w:rsidRPr="006C46FB">
        <w:rPr>
          <w:rFonts w:asciiTheme="majorBidi" w:eastAsia="Times New Roman" w:hAnsiTheme="majorBidi" w:cstheme="majorBidi"/>
        </w:rPr>
        <w:t>​, DMD, FRCS</w:t>
      </w:r>
      <w:r w:rsidRPr="006C46FB">
        <w:rPr>
          <w:rFonts w:asciiTheme="majorBidi" w:eastAsia="Times New Roman" w:hAnsiTheme="majorBidi" w:cstheme="majorBidi"/>
          <w:vertAlign w:val="superscript"/>
        </w:rPr>
        <w:t>6</w:t>
      </w:r>
      <w:r>
        <w:rPr>
          <w:rFonts w:asciiTheme="majorBidi" w:eastAsia="Times New Roman" w:hAnsiTheme="majorBidi" w:cstheme="majorBidi"/>
          <w:vertAlign w:val="superscript"/>
        </w:rPr>
        <w:t xml:space="preserve">; </w:t>
      </w:r>
      <w:proofErr w:type="spellStart"/>
      <w:r>
        <w:rPr>
          <w:rFonts w:asciiTheme="majorBidi" w:eastAsia="Times New Roman" w:hAnsiTheme="majorBidi" w:cstheme="majorBidi"/>
        </w:rPr>
        <w:t>Wafa</w:t>
      </w:r>
      <w:proofErr w:type="spellEnd"/>
      <w:r>
        <w:rPr>
          <w:rFonts w:asciiTheme="majorBidi" w:eastAsia="Times New Roman" w:hAnsiTheme="majorBidi" w:cstheme="majorBidi"/>
        </w:rPr>
        <w:t xml:space="preserve"> </w:t>
      </w:r>
      <w:proofErr w:type="spellStart"/>
      <w:r>
        <w:rPr>
          <w:rFonts w:asciiTheme="majorBidi" w:eastAsia="Times New Roman" w:hAnsiTheme="majorBidi" w:cstheme="majorBidi"/>
        </w:rPr>
        <w:t>Khasawneh</w:t>
      </w:r>
      <w:proofErr w:type="spellEnd"/>
    </w:p>
    <w:p w:rsidR="0018398F" w:rsidRDefault="0018398F" w:rsidP="0018398F">
      <w:pPr>
        <w:spacing w:line="360" w:lineRule="auto"/>
        <w:contextualSpacing/>
        <w:jc w:val="center"/>
        <w:rPr>
          <w:rFonts w:asciiTheme="majorBidi" w:hAnsiTheme="majorBidi" w:cstheme="majorBidi"/>
          <w:b/>
          <w:bCs/>
          <w:sz w:val="24"/>
          <w:szCs w:val="24"/>
        </w:rPr>
      </w:pPr>
    </w:p>
    <w:p w:rsidR="0018398F" w:rsidRPr="00232AC3" w:rsidRDefault="0018398F" w:rsidP="0018398F">
      <w:pPr>
        <w:spacing w:line="480" w:lineRule="auto"/>
        <w:contextualSpacing/>
        <w:jc w:val="both"/>
        <w:rPr>
          <w:rFonts w:asciiTheme="majorBidi" w:hAnsiTheme="majorBidi" w:cstheme="majorBidi"/>
          <w:b/>
          <w:bCs/>
          <w:sz w:val="24"/>
          <w:szCs w:val="24"/>
        </w:rPr>
      </w:pPr>
      <w:r w:rsidRPr="00232AC3">
        <w:rPr>
          <w:rFonts w:asciiTheme="majorBidi" w:hAnsiTheme="majorBidi" w:cstheme="majorBidi"/>
          <w:b/>
          <w:bCs/>
          <w:sz w:val="24"/>
          <w:szCs w:val="24"/>
        </w:rPr>
        <w:t>ABSTRACT</w:t>
      </w:r>
      <w:bookmarkStart w:id="0" w:name="_GoBack"/>
      <w:bookmarkEnd w:id="0"/>
    </w:p>
    <w:p w:rsidR="0018398F" w:rsidRPr="00232AC3" w:rsidRDefault="0018398F" w:rsidP="0018398F">
      <w:pPr>
        <w:spacing w:after="0" w:line="480" w:lineRule="auto"/>
        <w:jc w:val="both"/>
        <w:rPr>
          <w:rFonts w:asciiTheme="majorBidi" w:hAnsiTheme="majorBidi" w:cstheme="majorBidi"/>
          <w:b/>
          <w:bCs/>
          <w:sz w:val="24"/>
          <w:szCs w:val="24"/>
        </w:rPr>
      </w:pPr>
      <w:r w:rsidRPr="00232AC3">
        <w:rPr>
          <w:rFonts w:asciiTheme="majorBidi" w:hAnsiTheme="majorBidi" w:cstheme="majorBidi"/>
          <w:b/>
          <w:bCs/>
          <w:sz w:val="24"/>
          <w:szCs w:val="24"/>
        </w:rPr>
        <w:t>Background</w:t>
      </w:r>
    </w:p>
    <w:p w:rsidR="0018398F" w:rsidRPr="00232AC3" w:rsidRDefault="0018398F" w:rsidP="0018398F">
      <w:pPr>
        <w:spacing w:after="0" w:line="480" w:lineRule="auto"/>
        <w:jc w:val="both"/>
        <w:rPr>
          <w:rFonts w:asciiTheme="majorBidi" w:hAnsiTheme="majorBidi" w:cstheme="majorBidi"/>
          <w:sz w:val="24"/>
          <w:szCs w:val="24"/>
        </w:rPr>
      </w:pPr>
      <w:r w:rsidRPr="00232AC3">
        <w:rPr>
          <w:rFonts w:asciiTheme="majorBidi" w:hAnsiTheme="majorBidi" w:cstheme="majorBidi"/>
          <w:sz w:val="24"/>
          <w:szCs w:val="24"/>
        </w:rPr>
        <w:t xml:space="preserve">Stress is globally recognized as a risk factor </w:t>
      </w:r>
      <w:proofErr w:type="gramStart"/>
      <w:r w:rsidRPr="00232AC3">
        <w:rPr>
          <w:rFonts w:asciiTheme="majorBidi" w:hAnsiTheme="majorBidi" w:cstheme="majorBidi"/>
          <w:sz w:val="24"/>
          <w:szCs w:val="24"/>
        </w:rPr>
        <w:t>impacting</w:t>
      </w:r>
      <w:proofErr w:type="gramEnd"/>
      <w:r w:rsidRPr="00232AC3">
        <w:rPr>
          <w:rFonts w:asciiTheme="majorBidi" w:hAnsiTheme="majorBidi" w:cstheme="majorBidi"/>
          <w:sz w:val="24"/>
          <w:szCs w:val="24"/>
        </w:rPr>
        <w:t xml:space="preserve"> workers’ health and workplace safety. Women healthcare professionals are at risk for considerable stress given the demanding nature of their jobs and working conditions. This study assesses levels of stress among the female healthcare professionals according to measures of their cortisol levels, subjective stress, and quality of sleep. </w:t>
      </w:r>
    </w:p>
    <w:p w:rsidR="0018398F" w:rsidRPr="00232AC3" w:rsidRDefault="0018398F" w:rsidP="0018398F">
      <w:pPr>
        <w:spacing w:after="0" w:line="480" w:lineRule="auto"/>
        <w:jc w:val="both"/>
        <w:rPr>
          <w:rFonts w:asciiTheme="majorBidi" w:hAnsiTheme="majorBidi" w:cstheme="majorBidi"/>
          <w:b/>
          <w:sz w:val="24"/>
          <w:szCs w:val="24"/>
        </w:rPr>
      </w:pPr>
      <w:r w:rsidRPr="00232AC3">
        <w:rPr>
          <w:rFonts w:asciiTheme="majorBidi" w:hAnsiTheme="majorBidi" w:cstheme="majorBidi"/>
          <w:b/>
          <w:sz w:val="24"/>
          <w:szCs w:val="24"/>
        </w:rPr>
        <w:t>Participants and Methods</w:t>
      </w:r>
    </w:p>
    <w:p w:rsidR="0018398F" w:rsidRPr="00232AC3" w:rsidRDefault="0018398F" w:rsidP="0018398F">
      <w:pPr>
        <w:spacing w:after="0" w:line="480" w:lineRule="auto"/>
        <w:jc w:val="both"/>
        <w:rPr>
          <w:rFonts w:asciiTheme="majorBidi" w:hAnsiTheme="majorBidi" w:cstheme="majorBidi"/>
          <w:sz w:val="24"/>
          <w:szCs w:val="24"/>
        </w:rPr>
      </w:pPr>
      <w:r w:rsidRPr="00232AC3">
        <w:rPr>
          <w:rFonts w:asciiTheme="majorBidi" w:hAnsiTheme="majorBidi" w:cstheme="majorBidi"/>
          <w:bCs/>
          <w:iCs/>
          <w:sz w:val="24"/>
          <w:szCs w:val="24"/>
        </w:rPr>
        <w:t xml:space="preserve">Using a </w:t>
      </w:r>
      <w:r w:rsidRPr="00232AC3">
        <w:rPr>
          <w:rFonts w:asciiTheme="majorBidi" w:hAnsiTheme="majorBidi" w:cstheme="majorBidi"/>
          <w:sz w:val="24"/>
          <w:szCs w:val="24"/>
        </w:rPr>
        <w:t xml:space="preserve">cross-sectional research design, data on stress </w:t>
      </w:r>
      <w:proofErr w:type="gramStart"/>
      <w:r w:rsidRPr="00232AC3">
        <w:rPr>
          <w:rFonts w:asciiTheme="majorBidi" w:hAnsiTheme="majorBidi" w:cstheme="majorBidi"/>
          <w:sz w:val="24"/>
          <w:szCs w:val="24"/>
        </w:rPr>
        <w:t>was collected</w:t>
      </w:r>
      <w:proofErr w:type="gramEnd"/>
      <w:r w:rsidRPr="00232AC3">
        <w:rPr>
          <w:rFonts w:asciiTheme="majorBidi" w:hAnsiTheme="majorBidi" w:cstheme="majorBidi"/>
          <w:sz w:val="24"/>
          <w:szCs w:val="24"/>
        </w:rPr>
        <w:t xml:space="preserve"> from 335 apparently healthy adult women healthcare professionals work in the United Arab Emirates.</w:t>
      </w:r>
      <w:r w:rsidRPr="00232AC3">
        <w:rPr>
          <w:rFonts w:asciiTheme="majorBidi" w:hAnsiTheme="majorBidi" w:cstheme="majorBidi"/>
          <w:b/>
          <w:sz w:val="24"/>
          <w:szCs w:val="24"/>
        </w:rPr>
        <w:t xml:space="preserve"> </w:t>
      </w:r>
      <w:r w:rsidRPr="00232AC3">
        <w:rPr>
          <w:rFonts w:asciiTheme="majorBidi" w:hAnsiTheme="majorBidi" w:cstheme="majorBidi"/>
          <w:sz w:val="24"/>
          <w:szCs w:val="24"/>
        </w:rPr>
        <w:t xml:space="preserve">Eligible women </w:t>
      </w:r>
      <w:proofErr w:type="gramStart"/>
      <w:r w:rsidRPr="00232AC3">
        <w:rPr>
          <w:rFonts w:asciiTheme="majorBidi" w:hAnsiTheme="majorBidi" w:cstheme="majorBidi"/>
          <w:sz w:val="24"/>
          <w:szCs w:val="24"/>
        </w:rPr>
        <w:t>were asked</w:t>
      </w:r>
      <w:proofErr w:type="gramEnd"/>
      <w:r w:rsidRPr="00232AC3">
        <w:rPr>
          <w:rFonts w:asciiTheme="majorBidi" w:hAnsiTheme="majorBidi" w:cstheme="majorBidi"/>
          <w:sz w:val="24"/>
          <w:szCs w:val="24"/>
        </w:rPr>
        <w:t xml:space="preserve"> to provide morning and bedtime saliva samples for analysis of their cortisol levels. Perceived Stress Scale, Stress Symptoms Scale, Brief Coping Scale, and Pittsburgh Sleep Quality Index </w:t>
      </w:r>
      <w:proofErr w:type="gramStart"/>
      <w:r w:rsidRPr="00232AC3">
        <w:rPr>
          <w:rFonts w:asciiTheme="majorBidi" w:hAnsiTheme="majorBidi" w:cstheme="majorBidi"/>
          <w:sz w:val="24"/>
          <w:szCs w:val="24"/>
        </w:rPr>
        <w:t>were used</w:t>
      </w:r>
      <w:proofErr w:type="gramEnd"/>
      <w:r w:rsidRPr="00232AC3">
        <w:rPr>
          <w:rFonts w:asciiTheme="majorBidi" w:hAnsiTheme="majorBidi" w:cstheme="majorBidi"/>
          <w:sz w:val="24"/>
          <w:szCs w:val="24"/>
        </w:rPr>
        <w:t xml:space="preserve"> to assess perceived stress level, symptoms of stress, strategies for stress coping, and sleep quality, consecutively. </w:t>
      </w:r>
    </w:p>
    <w:p w:rsidR="0018398F" w:rsidRPr="00232AC3" w:rsidRDefault="0018398F" w:rsidP="0018398F">
      <w:pPr>
        <w:spacing w:line="480" w:lineRule="auto"/>
        <w:contextualSpacing/>
        <w:jc w:val="both"/>
        <w:rPr>
          <w:rFonts w:asciiTheme="majorBidi" w:hAnsiTheme="majorBidi" w:cstheme="majorBidi"/>
          <w:b/>
          <w:sz w:val="24"/>
          <w:szCs w:val="24"/>
        </w:rPr>
      </w:pPr>
      <w:r w:rsidRPr="00232AC3">
        <w:rPr>
          <w:rFonts w:asciiTheme="majorBidi" w:hAnsiTheme="majorBidi" w:cstheme="majorBidi"/>
          <w:b/>
          <w:sz w:val="24"/>
          <w:szCs w:val="24"/>
        </w:rPr>
        <w:t>Results</w:t>
      </w:r>
    </w:p>
    <w:p w:rsidR="0018398F" w:rsidRPr="00232AC3" w:rsidRDefault="0018398F" w:rsidP="0018398F">
      <w:pPr>
        <w:spacing w:line="480" w:lineRule="auto"/>
        <w:contextualSpacing/>
        <w:jc w:val="both"/>
        <w:rPr>
          <w:rFonts w:asciiTheme="majorBidi" w:hAnsiTheme="majorBidi" w:cstheme="majorBidi"/>
          <w:bCs/>
          <w:strike/>
          <w:sz w:val="24"/>
          <w:szCs w:val="24"/>
        </w:rPr>
      </w:pPr>
      <w:r>
        <w:rPr>
          <w:rFonts w:asciiTheme="majorBidi" w:hAnsiTheme="majorBidi" w:cstheme="majorBidi"/>
          <w:sz w:val="24"/>
          <w:szCs w:val="24"/>
        </w:rPr>
        <w:t>Of 335 participants, 1</w:t>
      </w:r>
      <w:r w:rsidRPr="00232AC3">
        <w:rPr>
          <w:rFonts w:asciiTheme="majorBidi" w:hAnsiTheme="majorBidi" w:cstheme="majorBidi"/>
          <w:sz w:val="24"/>
          <w:szCs w:val="24"/>
        </w:rPr>
        <w:t>21</w:t>
      </w:r>
      <w:r>
        <w:rPr>
          <w:rFonts w:asciiTheme="majorBidi" w:hAnsiTheme="majorBidi" w:cstheme="majorBidi"/>
          <w:sz w:val="24"/>
          <w:szCs w:val="24"/>
        </w:rPr>
        <w:t xml:space="preserve"> (</w:t>
      </w:r>
      <w:r w:rsidRPr="00232AC3">
        <w:rPr>
          <w:rFonts w:asciiTheme="majorBidi" w:hAnsiTheme="majorBidi" w:cstheme="majorBidi"/>
          <w:sz w:val="24"/>
          <w:szCs w:val="24"/>
        </w:rPr>
        <w:t>36.15</w:t>
      </w:r>
      <w:r>
        <w:rPr>
          <w:rFonts w:asciiTheme="majorBidi" w:hAnsiTheme="majorBidi" w:cstheme="majorBidi"/>
          <w:sz w:val="24"/>
          <w:szCs w:val="24"/>
        </w:rPr>
        <w:t>%</w:t>
      </w:r>
      <w:proofErr w:type="gramStart"/>
      <w:r w:rsidRPr="00232AC3">
        <w:rPr>
          <w:rFonts w:asciiTheme="majorBidi" w:hAnsiTheme="majorBidi" w:cstheme="majorBidi"/>
          <w:sz w:val="24"/>
          <w:szCs w:val="24"/>
        </w:rPr>
        <w:t>)  had</w:t>
      </w:r>
      <w:proofErr w:type="gramEnd"/>
      <w:r w:rsidRPr="00232AC3">
        <w:rPr>
          <w:rFonts w:asciiTheme="majorBidi" w:hAnsiTheme="majorBidi" w:cstheme="majorBidi"/>
          <w:sz w:val="24"/>
          <w:szCs w:val="24"/>
        </w:rPr>
        <w:t xml:space="preserve"> impaired morning cortisol levels </w:t>
      </w:r>
      <w:r>
        <w:rPr>
          <w:rFonts w:asciiTheme="majorBidi" w:hAnsiTheme="majorBidi" w:cstheme="majorBidi"/>
          <w:sz w:val="24"/>
          <w:szCs w:val="24"/>
        </w:rPr>
        <w:t xml:space="preserve">(below normal range of </w:t>
      </w:r>
      <w:r w:rsidRPr="00232AC3">
        <w:rPr>
          <w:rFonts w:asciiTheme="majorBidi" w:hAnsiTheme="majorBidi" w:cstheme="majorBidi"/>
          <w:sz w:val="24"/>
          <w:szCs w:val="24"/>
        </w:rPr>
        <w:t>0.094-1.551 µg/</w:t>
      </w:r>
      <w:proofErr w:type="spellStart"/>
      <w:r w:rsidRPr="00232AC3">
        <w:rPr>
          <w:rFonts w:asciiTheme="majorBidi" w:hAnsiTheme="majorBidi" w:cstheme="majorBidi"/>
          <w:sz w:val="24"/>
          <w:szCs w:val="24"/>
        </w:rPr>
        <w:t>dL</w:t>
      </w:r>
      <w:proofErr w:type="spellEnd"/>
      <w:r>
        <w:rPr>
          <w:rFonts w:asciiTheme="majorBidi" w:hAnsiTheme="majorBidi" w:cstheme="majorBidi"/>
          <w:sz w:val="24"/>
          <w:szCs w:val="24"/>
        </w:rPr>
        <w:t>)</w:t>
      </w:r>
      <w:r w:rsidRPr="00232AC3">
        <w:rPr>
          <w:rFonts w:asciiTheme="majorBidi" w:hAnsiTheme="majorBidi" w:cstheme="majorBidi"/>
          <w:sz w:val="24"/>
          <w:szCs w:val="24"/>
        </w:rPr>
        <w:t xml:space="preserve"> and 48 (14.3%) had  impaired bedtime cortisol levels</w:t>
      </w:r>
      <w:r>
        <w:rPr>
          <w:rFonts w:asciiTheme="majorBidi" w:hAnsiTheme="majorBidi" w:cstheme="majorBidi"/>
          <w:sz w:val="24"/>
          <w:szCs w:val="24"/>
        </w:rPr>
        <w:t xml:space="preserve"> (above </w:t>
      </w:r>
      <w:r w:rsidRPr="00232AC3">
        <w:rPr>
          <w:rFonts w:asciiTheme="majorBidi" w:hAnsiTheme="majorBidi" w:cstheme="majorBidi"/>
          <w:sz w:val="24"/>
          <w:szCs w:val="24"/>
        </w:rPr>
        <w:t>0.359 µg/</w:t>
      </w:r>
      <w:proofErr w:type="spellStart"/>
      <w:r w:rsidRPr="00232AC3">
        <w:rPr>
          <w:rFonts w:asciiTheme="majorBidi" w:hAnsiTheme="majorBidi" w:cstheme="majorBidi"/>
          <w:sz w:val="24"/>
          <w:szCs w:val="24"/>
        </w:rPr>
        <w:t>dL</w:t>
      </w:r>
      <w:proofErr w:type="spellEnd"/>
      <w:r w:rsidRPr="00232AC3">
        <w:rPr>
          <w:rFonts w:asciiTheme="majorBidi" w:hAnsiTheme="majorBidi" w:cstheme="majorBidi"/>
          <w:sz w:val="24"/>
          <w:szCs w:val="24"/>
        </w:rPr>
        <w:t xml:space="preserve">). Around 57% of women reported moderate levels of perceived stress, with more frequent reporting of symptoms of stress </w:t>
      </w:r>
      <w:r w:rsidRPr="00232AC3">
        <w:rPr>
          <w:rFonts w:asciiTheme="majorBidi" w:hAnsiTheme="majorBidi" w:cstheme="majorBidi"/>
          <w:bCs/>
          <w:sz w:val="24"/>
          <w:szCs w:val="24"/>
        </w:rPr>
        <w:t>including heart rate</w:t>
      </w:r>
      <w:r>
        <w:rPr>
          <w:rFonts w:asciiTheme="majorBidi" w:hAnsiTheme="majorBidi" w:cstheme="majorBidi"/>
          <w:bCs/>
          <w:sz w:val="24"/>
          <w:szCs w:val="24"/>
        </w:rPr>
        <w:t xml:space="preserve">, </w:t>
      </w:r>
      <w:r w:rsidRPr="00232AC3">
        <w:rPr>
          <w:rFonts w:asciiTheme="majorBidi" w:hAnsiTheme="majorBidi" w:cstheme="majorBidi"/>
          <w:bCs/>
          <w:sz w:val="24"/>
          <w:szCs w:val="24"/>
        </w:rPr>
        <w:t xml:space="preserve">back and/or neck pain. Poor sleep quality was reported by around 60% of study participants. No significant association were </w:t>
      </w:r>
      <w:proofErr w:type="gramStart"/>
      <w:r w:rsidRPr="00232AC3">
        <w:rPr>
          <w:rFonts w:asciiTheme="majorBidi" w:hAnsiTheme="majorBidi" w:cstheme="majorBidi"/>
          <w:bCs/>
          <w:sz w:val="24"/>
          <w:szCs w:val="24"/>
        </w:rPr>
        <w:t>noted  between</w:t>
      </w:r>
      <w:proofErr w:type="gramEnd"/>
      <w:r w:rsidRPr="00232AC3">
        <w:rPr>
          <w:rFonts w:asciiTheme="majorBidi" w:hAnsiTheme="majorBidi" w:cstheme="majorBidi"/>
          <w:bCs/>
          <w:sz w:val="24"/>
          <w:szCs w:val="24"/>
        </w:rPr>
        <w:t xml:space="preserve"> cortisol and psychosocial measurements </w:t>
      </w:r>
      <w:r w:rsidRPr="00232AC3">
        <w:rPr>
          <w:rFonts w:asciiTheme="majorBidi" w:hAnsiTheme="majorBidi" w:cstheme="majorBidi"/>
          <w:bCs/>
          <w:sz w:val="24"/>
          <w:szCs w:val="24"/>
        </w:rPr>
        <w:lastRenderedPageBreak/>
        <w:t xml:space="preserve">of stress </w:t>
      </w:r>
      <w:r>
        <w:rPr>
          <w:rFonts w:asciiTheme="majorBidi" w:hAnsiTheme="majorBidi" w:cstheme="majorBidi"/>
          <w:bCs/>
          <w:sz w:val="24"/>
          <w:szCs w:val="24"/>
        </w:rPr>
        <w:t xml:space="preserve">nor </w:t>
      </w:r>
      <w:r w:rsidRPr="00232AC3">
        <w:rPr>
          <w:rFonts w:asciiTheme="majorBidi" w:hAnsiTheme="majorBidi" w:cstheme="majorBidi"/>
          <w:bCs/>
          <w:sz w:val="24"/>
          <w:szCs w:val="24"/>
        </w:rPr>
        <w:t xml:space="preserve">sleep quality. However, having night shift and longer shift duration of more than 8 hours associated significantly with impaired morning and bedtime cortisol </w:t>
      </w:r>
      <w:proofErr w:type="gramStart"/>
      <w:r w:rsidRPr="00232AC3">
        <w:rPr>
          <w:rFonts w:asciiTheme="majorBidi" w:hAnsiTheme="majorBidi" w:cstheme="majorBidi"/>
          <w:bCs/>
          <w:sz w:val="24"/>
          <w:szCs w:val="24"/>
        </w:rPr>
        <w:t>levels</w:t>
      </w:r>
      <w:r>
        <w:rPr>
          <w:rFonts w:asciiTheme="majorBidi" w:hAnsiTheme="majorBidi" w:cstheme="majorBidi"/>
          <w:bCs/>
          <w:sz w:val="24"/>
          <w:szCs w:val="24"/>
        </w:rPr>
        <w:t xml:space="preserve"> </w:t>
      </w:r>
      <w:r w:rsidRPr="00232AC3">
        <w:rPr>
          <w:rFonts w:asciiTheme="majorBidi" w:hAnsiTheme="majorBidi" w:cstheme="majorBidi"/>
          <w:bCs/>
          <w:sz w:val="24"/>
          <w:szCs w:val="24"/>
        </w:rPr>
        <w:t xml:space="preserve"> (</w:t>
      </w:r>
      <w:proofErr w:type="gramEnd"/>
      <w:r w:rsidRPr="00232AC3">
        <w:rPr>
          <w:rFonts w:asciiTheme="majorBidi" w:hAnsiTheme="majorBidi" w:cstheme="majorBidi"/>
          <w:bCs/>
          <w:sz w:val="24"/>
          <w:szCs w:val="24"/>
        </w:rPr>
        <w:t xml:space="preserve">P ≥ 0.05).  </w:t>
      </w:r>
      <w:proofErr w:type="gramStart"/>
      <w:r>
        <w:rPr>
          <w:rFonts w:asciiTheme="majorBidi" w:hAnsiTheme="majorBidi" w:cstheme="majorBidi"/>
          <w:bCs/>
          <w:sz w:val="24"/>
          <w:szCs w:val="24"/>
        </w:rPr>
        <w:t>impaired</w:t>
      </w:r>
      <w:proofErr w:type="gramEnd"/>
      <w:r>
        <w:rPr>
          <w:rFonts w:asciiTheme="majorBidi" w:hAnsiTheme="majorBidi" w:cstheme="majorBidi"/>
          <w:bCs/>
          <w:sz w:val="24"/>
          <w:szCs w:val="24"/>
        </w:rPr>
        <w:t xml:space="preserve"> cortisol level was strongly dependent upon using a</w:t>
      </w:r>
      <w:r w:rsidRPr="00232AC3">
        <w:rPr>
          <w:rFonts w:asciiTheme="majorBidi" w:hAnsiTheme="majorBidi" w:cstheme="majorBidi"/>
          <w:bCs/>
          <w:sz w:val="24"/>
          <w:szCs w:val="24"/>
          <w:highlight w:val="yellow"/>
        </w:rPr>
        <w:t>daptive coping strategies through active coping</w:t>
      </w:r>
      <w:r>
        <w:rPr>
          <w:rFonts w:asciiTheme="majorBidi" w:hAnsiTheme="majorBidi" w:cstheme="majorBidi"/>
          <w:bCs/>
          <w:sz w:val="24"/>
          <w:szCs w:val="24"/>
          <w:highlight w:val="yellow"/>
        </w:rPr>
        <w:t>, acceptance</w:t>
      </w:r>
      <w:r w:rsidRPr="00232AC3">
        <w:rPr>
          <w:rFonts w:asciiTheme="majorBidi" w:hAnsiTheme="majorBidi" w:cstheme="majorBidi"/>
          <w:bCs/>
          <w:sz w:val="24"/>
          <w:szCs w:val="24"/>
          <w:highlight w:val="yellow"/>
        </w:rPr>
        <w:t xml:space="preserve"> and seeking emotional support </w:t>
      </w:r>
      <w:r w:rsidRPr="00232AC3">
        <w:rPr>
          <w:rFonts w:asciiTheme="majorBidi" w:hAnsiTheme="majorBidi" w:cstheme="majorBidi"/>
          <w:bCs/>
          <w:sz w:val="24"/>
          <w:szCs w:val="24"/>
        </w:rPr>
        <w:t xml:space="preserve">(P ≥ 0.05).  </w:t>
      </w:r>
    </w:p>
    <w:p w:rsidR="0018398F" w:rsidRPr="00232AC3" w:rsidRDefault="0018398F" w:rsidP="0018398F">
      <w:pPr>
        <w:spacing w:line="480" w:lineRule="auto"/>
        <w:jc w:val="both"/>
        <w:rPr>
          <w:rFonts w:asciiTheme="majorBidi" w:hAnsiTheme="majorBidi" w:cstheme="majorBidi"/>
          <w:b/>
          <w:sz w:val="24"/>
          <w:szCs w:val="24"/>
        </w:rPr>
      </w:pPr>
      <w:r w:rsidRPr="00232AC3">
        <w:rPr>
          <w:rFonts w:asciiTheme="majorBidi" w:hAnsiTheme="majorBidi" w:cstheme="majorBidi"/>
          <w:b/>
          <w:sz w:val="24"/>
          <w:szCs w:val="24"/>
        </w:rPr>
        <w:t>Conclusion</w:t>
      </w:r>
    </w:p>
    <w:p w:rsidR="0018398F" w:rsidRPr="00232AC3" w:rsidRDefault="0018398F" w:rsidP="0018398F">
      <w:pPr>
        <w:spacing w:line="480" w:lineRule="auto"/>
        <w:jc w:val="both"/>
        <w:rPr>
          <w:rFonts w:asciiTheme="majorBidi" w:hAnsiTheme="majorBidi" w:cstheme="majorBidi"/>
          <w:bCs/>
          <w:sz w:val="24"/>
          <w:szCs w:val="24"/>
        </w:rPr>
      </w:pPr>
      <w:r w:rsidRPr="00232AC3">
        <w:rPr>
          <w:rFonts w:asciiTheme="majorBidi" w:hAnsiTheme="majorBidi" w:cstheme="majorBidi"/>
          <w:sz w:val="24"/>
          <w:szCs w:val="24"/>
        </w:rPr>
        <w:t xml:space="preserve">Evaluating cortisol levels and subjective stress could help to identify groups with impaired response to stress and elevated cortisol levels. Our findings suggest examining shift work pattern and stress coping strategies in female healthcare professionals to </w:t>
      </w:r>
      <w:r w:rsidRPr="00232AC3">
        <w:rPr>
          <w:rFonts w:asciiTheme="majorBidi" w:hAnsiTheme="majorBidi" w:cstheme="majorBidi"/>
          <w:bCs/>
          <w:sz w:val="24"/>
          <w:szCs w:val="24"/>
        </w:rPr>
        <w:t xml:space="preserve">promote their health, productivity and maintain workplace safety.  </w:t>
      </w:r>
    </w:p>
    <w:p w:rsidR="00EB3A6E" w:rsidRDefault="00EB3A6E"/>
    <w:sectPr w:rsidR="00EB3A6E" w:rsidSect="00C15CDB">
      <w:type w:val="continuous"/>
      <w:pgSz w:w="11906" w:h="16838" w:code="9"/>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98F"/>
    <w:rsid w:val="0018398F"/>
    <w:rsid w:val="007E0609"/>
    <w:rsid w:val="00890E27"/>
    <w:rsid w:val="008F05D4"/>
    <w:rsid w:val="00C15CDB"/>
    <w:rsid w:val="00EB3A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02D08"/>
  <w15:chartTrackingRefBased/>
  <w15:docId w15:val="{00B91351-A988-41DF-A8D1-E6386FF0A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98F"/>
    <w:pPr>
      <w:spacing w:after="200" w:line="276" w:lineRule="auto"/>
      <w:jc w:val="left"/>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dc:creator>
  <cp:keywords/>
  <dc:description/>
  <cp:lastModifiedBy>Research</cp:lastModifiedBy>
  <cp:revision>1</cp:revision>
  <dcterms:created xsi:type="dcterms:W3CDTF">2020-02-25T09:11:00Z</dcterms:created>
  <dcterms:modified xsi:type="dcterms:W3CDTF">2020-02-25T09:12:00Z</dcterms:modified>
</cp:coreProperties>
</file>