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D5466" w14:textId="77777777" w:rsidR="005F106D" w:rsidRDefault="00470EAC" w:rsidP="005F106D">
      <w:pPr>
        <w:widowControl/>
        <w:shd w:val="clear" w:color="auto" w:fill="FFFFFF"/>
        <w:spacing w:before="100" w:beforeAutospacing="1" w:after="100" w:afterAutospacing="1"/>
        <w:outlineLvl w:val="0"/>
        <w:rPr>
          <w:rFonts w:ascii="Merriweather" w:eastAsia="Times New Roman" w:hAnsi="Merriweather" w:cs="Times New Roman"/>
          <w:b/>
          <w:bCs/>
          <w:color w:val="212121"/>
          <w:kern w:val="36"/>
          <w:sz w:val="32"/>
          <w:szCs w:val="32"/>
        </w:rPr>
      </w:pPr>
      <w:r w:rsidRPr="00470EAC">
        <w:rPr>
          <w:rFonts w:ascii="Merriweather" w:eastAsia="Times New Roman" w:hAnsi="Merriweather" w:cs="Times New Roman"/>
          <w:b/>
          <w:bCs/>
          <w:color w:val="212121"/>
          <w:kern w:val="36"/>
          <w:sz w:val="32"/>
          <w:szCs w:val="32"/>
        </w:rPr>
        <w:t>Comprehensive Profiling through a Cross-sectional Assessment on the Awareness about Eye Protection Safety among Dental Professionals in Saudi Arabia</w:t>
      </w:r>
    </w:p>
    <w:bookmarkStart w:id="0" w:name="_Hlk86930666"/>
    <w:p w14:paraId="7DA07A69" w14:textId="77777777" w:rsidR="005F106D" w:rsidRDefault="00470EAC" w:rsidP="005F106D">
      <w:pPr>
        <w:widowControl/>
        <w:shd w:val="clear" w:color="auto" w:fill="FFFFFF"/>
        <w:spacing w:before="100" w:beforeAutospacing="1" w:after="100" w:afterAutospacing="1"/>
        <w:outlineLvl w:val="0"/>
        <w:rPr>
          <w:rFonts w:ascii="Merriweather" w:eastAsia="Times New Roman" w:hAnsi="Merriweather" w:cs="Times New Roman"/>
          <w:b/>
          <w:bCs/>
          <w:color w:val="212121"/>
          <w:kern w:val="36"/>
          <w:sz w:val="32"/>
          <w:szCs w:val="32"/>
        </w:rPr>
      </w:pPr>
      <w:r w:rsidRPr="00470EAC">
        <w:rPr>
          <w:rFonts w:asciiTheme="minorBidi" w:eastAsia="Times New Roman" w:hAnsiTheme="minorBidi" w:cstheme="minorBidi"/>
          <w:color w:val="5B616B"/>
          <w:sz w:val="18"/>
          <w:szCs w:val="18"/>
        </w:rPr>
        <w:fldChar w:fldCharType="begin"/>
      </w:r>
      <w:r w:rsidRPr="00470EAC">
        <w:rPr>
          <w:rFonts w:asciiTheme="minorBidi" w:eastAsia="Times New Roman" w:hAnsiTheme="minorBidi" w:cstheme="minorBidi"/>
          <w:color w:val="5B616B"/>
          <w:sz w:val="18"/>
          <w:szCs w:val="18"/>
        </w:rPr>
        <w:instrText xml:space="preserve"> HYPERLINK "https://pubmed.ncbi.nlm.nih.gov/?term=M+Al-Mohaimeed+M&amp;cauthor_id=34402736" </w:instrText>
      </w:r>
      <w:r w:rsidRPr="00470EAC">
        <w:rPr>
          <w:rFonts w:asciiTheme="minorBidi" w:eastAsia="Times New Roman" w:hAnsiTheme="minorBidi" w:cstheme="minorBidi"/>
          <w:color w:val="5B616B"/>
          <w:sz w:val="18"/>
          <w:szCs w:val="18"/>
        </w:rPr>
        <w:fldChar w:fldCharType="separate"/>
      </w:r>
      <w:r w:rsidRPr="00470EAC">
        <w:rPr>
          <w:rFonts w:asciiTheme="minorBidi" w:eastAsia="Times New Roman" w:hAnsiTheme="minorBidi" w:cstheme="minorBidi"/>
          <w:color w:val="0071BC"/>
          <w:sz w:val="18"/>
          <w:szCs w:val="18"/>
          <w:u w:val="single"/>
        </w:rPr>
        <w:t>Mansour M Al-Mohaimeed</w:t>
      </w:r>
      <w:r w:rsidRPr="00470EAC">
        <w:rPr>
          <w:rFonts w:asciiTheme="minorBidi" w:eastAsia="Times New Roman" w:hAnsiTheme="minorBidi" w:cstheme="minorBidi"/>
          <w:color w:val="5B616B"/>
          <w:sz w:val="18"/>
          <w:szCs w:val="18"/>
        </w:rPr>
        <w:fldChar w:fldCharType="end"/>
      </w:r>
      <w:r w:rsidRPr="00470EAC">
        <w:rPr>
          <w:rFonts w:asciiTheme="minorBidi" w:eastAsia="Times New Roman" w:hAnsiTheme="minorBidi" w:cstheme="minorBidi"/>
          <w:color w:val="5B616B"/>
          <w:sz w:val="18"/>
          <w:szCs w:val="18"/>
          <w:vertAlign w:val="superscript"/>
        </w:rPr>
        <w:t> </w:t>
      </w:r>
      <w:bookmarkEnd w:id="0"/>
    </w:p>
    <w:p w14:paraId="773586DC" w14:textId="4BB37819" w:rsidR="00AE3E37" w:rsidRPr="005F106D" w:rsidRDefault="00F03B7D" w:rsidP="005F106D">
      <w:pPr>
        <w:widowControl/>
        <w:shd w:val="clear" w:color="auto" w:fill="FFFFFF"/>
        <w:spacing w:before="100" w:beforeAutospacing="1" w:after="100" w:afterAutospacing="1"/>
        <w:outlineLvl w:val="0"/>
        <w:rPr>
          <w:rFonts w:ascii="Merriweather" w:eastAsia="Times New Roman" w:hAnsi="Merriweather" w:cs="Times New Roman"/>
          <w:b/>
          <w:bCs/>
          <w:color w:val="212121"/>
          <w:kern w:val="36"/>
          <w:sz w:val="32"/>
          <w:szCs w:val="32"/>
        </w:rPr>
        <w:sectPr w:rsidR="00AE3E37" w:rsidRPr="005F106D" w:rsidSect="008E5477">
          <w:footerReference w:type="default" r:id="rId7"/>
          <w:type w:val="continuous"/>
          <w:pgSz w:w="11910" w:h="16840"/>
          <w:pgMar w:top="995" w:right="600" w:bottom="840" w:left="620" w:header="0" w:footer="0" w:gutter="0"/>
          <w:cols w:space="720"/>
          <w:docGrid w:linePitch="299"/>
        </w:sectPr>
      </w:pPr>
      <w:r w:rsidRPr="005F106D">
        <w:rPr>
          <w:rFonts w:asciiTheme="minorBidi" w:hAnsiTheme="minorBidi" w:cstheme="minorBidi"/>
          <w:color w:val="333333"/>
          <w:sz w:val="18"/>
          <w:szCs w:val="18"/>
          <w:shd w:val="clear" w:color="auto" w:fill="FFFFFF"/>
        </w:rPr>
        <w:t>Department of Ophthalmology, College of Medicine, Qassim University, Saudi Arabia</w:t>
      </w:r>
      <w:r w:rsidR="000E3C43" w:rsidRPr="005F106D">
        <w:rPr>
          <w:rFonts w:asciiTheme="minorBidi" w:hAnsiTheme="minorBidi" w:cstheme="minorBidi"/>
          <w:b/>
          <w:bCs/>
          <w:color w:val="333333"/>
          <w:sz w:val="18"/>
          <w:szCs w:val="18"/>
        </w:rPr>
        <w:t>.</w:t>
      </w:r>
      <w:r w:rsidR="005F106D">
        <w:rPr>
          <w:rFonts w:ascii="Merriweather" w:eastAsia="Times New Roman" w:hAnsi="Merriweather" w:cs="Times New Roman"/>
          <w:b/>
          <w:bCs/>
          <w:color w:val="212121"/>
          <w:kern w:val="36"/>
          <w:sz w:val="32"/>
          <w:szCs w:val="32"/>
        </w:rPr>
        <w:t xml:space="preserve">  </w:t>
      </w:r>
      <w:hyperlink r:id="rId8" w:history="1">
        <w:r w:rsidR="005F106D" w:rsidRPr="00B65379">
          <w:rPr>
            <w:rStyle w:val="Hyperlink"/>
            <w:rFonts w:asciiTheme="minorBidi" w:hAnsiTheme="minorBidi" w:cstheme="minorBidi"/>
            <w:sz w:val="18"/>
            <w:szCs w:val="18"/>
          </w:rPr>
          <w:t>ma.almohaimeed@qu.edu.sa</w:t>
        </w:r>
      </w:hyperlink>
    </w:p>
    <w:p w14:paraId="181B43F2" w14:textId="77777777" w:rsidR="005F106D" w:rsidRDefault="005F106D" w:rsidP="005F106D">
      <w:pPr>
        <w:pStyle w:val="3"/>
        <w:spacing w:before="74"/>
        <w:ind w:left="0"/>
        <w:rPr>
          <w:b w:val="0"/>
          <w:bCs w:val="0"/>
          <w:color w:val="BF5A14"/>
          <w:sz w:val="18"/>
          <w:szCs w:val="18"/>
        </w:rPr>
      </w:pPr>
      <w:r w:rsidRPr="005F106D">
        <w:rPr>
          <w:b w:val="0"/>
          <w:bCs w:val="0"/>
          <w:color w:val="BF5A14"/>
          <w:sz w:val="18"/>
          <w:szCs w:val="18"/>
        </w:rPr>
        <w:t>Abstract</w:t>
      </w:r>
    </w:p>
    <w:p w14:paraId="4F0BD15C" w14:textId="77777777" w:rsidR="005F106D" w:rsidRDefault="005F106D" w:rsidP="005F106D">
      <w:pPr>
        <w:pStyle w:val="3"/>
        <w:spacing w:before="74"/>
        <w:ind w:left="0"/>
        <w:rPr>
          <w:b w:val="0"/>
          <w:bCs w:val="0"/>
          <w:sz w:val="18"/>
          <w:szCs w:val="18"/>
        </w:rPr>
      </w:pPr>
      <w:r w:rsidRPr="005F106D">
        <w:rPr>
          <w:b w:val="0"/>
          <w:bCs w:val="0"/>
          <w:color w:val="BF5A14"/>
          <w:sz w:val="18"/>
          <w:szCs w:val="18"/>
        </w:rPr>
        <w:t xml:space="preserve"> </w:t>
      </w:r>
      <w:r w:rsidR="000E3C43" w:rsidRPr="005F106D">
        <w:rPr>
          <w:sz w:val="18"/>
          <w:szCs w:val="18"/>
        </w:rPr>
        <w:t>Purpose</w:t>
      </w:r>
      <w:r w:rsidR="000E3C43" w:rsidRPr="005F106D">
        <w:rPr>
          <w:sz w:val="18"/>
          <w:szCs w:val="18"/>
        </w:rPr>
        <w:t>:</w:t>
      </w:r>
      <w:r w:rsidR="000E3C43" w:rsidRPr="005F106D">
        <w:rPr>
          <w:b w:val="0"/>
          <w:bCs w:val="0"/>
          <w:sz w:val="18"/>
          <w:szCs w:val="18"/>
        </w:rPr>
        <w:t xml:space="preserve"> </w:t>
      </w:r>
      <w:r w:rsidR="000E3C43" w:rsidRPr="005F106D">
        <w:rPr>
          <w:b w:val="0"/>
          <w:bCs w:val="0"/>
          <w:sz w:val="18"/>
          <w:szCs w:val="18"/>
        </w:rPr>
        <w:t>Eye injuries account for 3–4% of all occupational injuries; however, dental practitioners are at relatively high risk of occupational ocular incidents during their practices. The study aims to assess the attitude, knowledge, and awareness towards the safety of the eye; measures undertaken for its protection and its probable variations regarding age, gender, qualification, and years of practice among dental practitioners in Saudi Arabia (SA).</w:t>
      </w:r>
    </w:p>
    <w:p w14:paraId="2178C148" w14:textId="7E092C0E" w:rsidR="005F106D" w:rsidRDefault="000E3C43" w:rsidP="005F106D">
      <w:pPr>
        <w:pStyle w:val="3"/>
        <w:spacing w:before="74"/>
        <w:ind w:left="0"/>
        <w:rPr>
          <w:b w:val="0"/>
          <w:bCs w:val="0"/>
          <w:sz w:val="18"/>
          <w:szCs w:val="18"/>
        </w:rPr>
      </w:pPr>
      <w:r w:rsidRPr="005F106D">
        <w:rPr>
          <w:sz w:val="18"/>
          <w:szCs w:val="18"/>
        </w:rPr>
        <w:t>Methods</w:t>
      </w:r>
      <w:r w:rsidRPr="005F106D">
        <w:rPr>
          <w:b w:val="0"/>
          <w:bCs w:val="0"/>
          <w:sz w:val="18"/>
          <w:szCs w:val="18"/>
        </w:rPr>
        <w:t>:</w:t>
      </w:r>
      <w:r w:rsidR="002E0D00">
        <w:rPr>
          <w:b w:val="0"/>
          <w:bCs w:val="0"/>
          <w:sz w:val="18"/>
          <w:szCs w:val="18"/>
        </w:rPr>
        <w:t xml:space="preserve"> </w:t>
      </w:r>
      <w:r w:rsidRPr="005F106D">
        <w:rPr>
          <w:b w:val="0"/>
          <w:bCs w:val="0"/>
          <w:sz w:val="18"/>
          <w:szCs w:val="18"/>
        </w:rPr>
        <w:t>In this cross-sectional study, 348 dental practitioners and dental staff from SA participated. Besides demography, information regarding their knowledge, attitude, perception towards eye safety protection, and measures followed was collected through a 28-questions structured questionnaire posted online.</w:t>
      </w:r>
      <w:r w:rsidRPr="005F106D">
        <w:rPr>
          <w:b w:val="0"/>
          <w:bCs w:val="0"/>
          <w:sz w:val="18"/>
          <w:szCs w:val="18"/>
        </w:rPr>
        <w:t xml:space="preserve"> </w:t>
      </w:r>
    </w:p>
    <w:p w14:paraId="2A899B20" w14:textId="76DFAD52" w:rsidR="000E3C43" w:rsidRPr="005F106D" w:rsidRDefault="000E3C43" w:rsidP="005F106D">
      <w:pPr>
        <w:pStyle w:val="3"/>
        <w:spacing w:before="74"/>
        <w:ind w:left="0"/>
        <w:rPr>
          <w:b w:val="0"/>
          <w:bCs w:val="0"/>
          <w:sz w:val="18"/>
          <w:szCs w:val="18"/>
        </w:rPr>
      </w:pPr>
      <w:r w:rsidRPr="005F106D">
        <w:rPr>
          <w:sz w:val="18"/>
          <w:szCs w:val="18"/>
        </w:rPr>
        <w:t>Results</w:t>
      </w:r>
      <w:r w:rsidRPr="005F106D">
        <w:rPr>
          <w:sz w:val="18"/>
          <w:szCs w:val="18"/>
        </w:rPr>
        <w:t>:</w:t>
      </w:r>
      <w:r w:rsidR="002E0D00">
        <w:rPr>
          <w:b w:val="0"/>
          <w:bCs w:val="0"/>
          <w:sz w:val="18"/>
          <w:szCs w:val="18"/>
        </w:rPr>
        <w:t xml:space="preserve"> </w:t>
      </w:r>
      <w:r w:rsidRPr="005F106D">
        <w:rPr>
          <w:b w:val="0"/>
          <w:bCs w:val="0"/>
          <w:sz w:val="18"/>
          <w:szCs w:val="18"/>
        </w:rPr>
        <w:t>Among the participants, 47.4% were male,</w:t>
      </w:r>
      <w:r w:rsidRPr="005F106D">
        <w:rPr>
          <w:b w:val="0"/>
          <w:bCs w:val="0"/>
          <w:sz w:val="18"/>
          <w:szCs w:val="18"/>
        </w:rPr>
        <w:t xml:space="preserve"> </w:t>
      </w:r>
      <w:r w:rsidRPr="005F106D">
        <w:rPr>
          <w:b w:val="0"/>
          <w:bCs w:val="0"/>
          <w:sz w:val="18"/>
          <w:szCs w:val="18"/>
        </w:rPr>
        <w:t>52.6% female, and 55% dentists. The data revealed that about 47% of the dentists were following clinical safety programs in their practice, 68% were employing a very high-level eye protection measure, whereas about 40% followed these measures just before starting the procedure, yet nearly 38% of the dentists faced ocular injury. Female practitioners had the highest level of knowledge on eye safety and protection. Multivariate binary logistic regression analysis showed that the awareness of the need for eye protection and inclusion of safety-glasses for UV protection were significant independent determinants of eye-injury incidence among dental professionals.</w:t>
      </w:r>
    </w:p>
    <w:p w14:paraId="48237B1E" w14:textId="54E6B95E" w:rsidR="000E3C43" w:rsidRPr="005F106D" w:rsidRDefault="000E3C43" w:rsidP="000E3C43">
      <w:pPr>
        <w:pStyle w:val="3"/>
        <w:spacing w:before="74"/>
        <w:ind w:left="0"/>
        <w:rPr>
          <w:b w:val="0"/>
          <w:bCs w:val="0"/>
          <w:sz w:val="18"/>
          <w:szCs w:val="18"/>
        </w:rPr>
      </w:pPr>
      <w:r w:rsidRPr="005F106D">
        <w:rPr>
          <w:sz w:val="18"/>
          <w:szCs w:val="18"/>
        </w:rPr>
        <w:t>Conclusion</w:t>
      </w:r>
      <w:r w:rsidRPr="005F106D">
        <w:rPr>
          <w:sz w:val="18"/>
          <w:szCs w:val="18"/>
        </w:rPr>
        <w:t>:</w:t>
      </w:r>
      <w:r w:rsidRPr="005F106D">
        <w:rPr>
          <w:b w:val="0"/>
          <w:bCs w:val="0"/>
          <w:sz w:val="18"/>
          <w:szCs w:val="18"/>
        </w:rPr>
        <w:t xml:space="preserve"> </w:t>
      </w:r>
      <w:r w:rsidRPr="005F106D">
        <w:rPr>
          <w:b w:val="0"/>
          <w:bCs w:val="0"/>
          <w:sz w:val="18"/>
          <w:szCs w:val="18"/>
        </w:rPr>
        <w:t xml:space="preserve">This survey comprehensively profiles dental </w:t>
      </w:r>
      <w:r w:rsidRPr="005F106D">
        <w:rPr>
          <w:b w:val="0"/>
          <w:bCs w:val="0"/>
          <w:sz w:val="18"/>
          <w:szCs w:val="18"/>
        </w:rPr>
        <w:t>professionals’ awareness and attitude about safety measures for their eye protection in their practice. Thus, the outcome of the study may pave the way for practicing an evidence-based safety approach towards the prevention of occupational ocular</w:t>
      </w:r>
      <w:r w:rsidRPr="005F106D">
        <w:rPr>
          <w:b w:val="0"/>
          <w:bCs w:val="0"/>
          <w:sz w:val="18"/>
          <w:szCs w:val="18"/>
        </w:rPr>
        <w:t xml:space="preserve"> </w:t>
      </w:r>
      <w:r w:rsidRPr="005F106D">
        <w:rPr>
          <w:b w:val="0"/>
          <w:bCs w:val="0"/>
          <w:sz w:val="18"/>
          <w:szCs w:val="18"/>
        </w:rPr>
        <w:t>incidents in SA.</w:t>
      </w:r>
    </w:p>
    <w:p w14:paraId="05623B4D" w14:textId="309B9D68" w:rsidR="00AE3E37" w:rsidRDefault="00AE3E37">
      <w:pPr>
        <w:pStyle w:val="a3"/>
        <w:spacing w:before="2"/>
        <w:rPr>
          <w:rFonts w:ascii="Arial"/>
          <w:b/>
          <w:sz w:val="16"/>
        </w:rPr>
      </w:pPr>
    </w:p>
    <w:p w14:paraId="2489A6D5" w14:textId="2C0AFE54" w:rsidR="005973B9" w:rsidRDefault="005973B9" w:rsidP="005973B9">
      <w:pPr>
        <w:spacing w:line="204" w:lineRule="exact"/>
        <w:rPr>
          <w:rFonts w:ascii="Arial"/>
          <w:b/>
          <w:sz w:val="20"/>
        </w:rPr>
      </w:pPr>
      <w:r>
        <w:rPr>
          <w:rFonts w:ascii="Arial"/>
          <w:b/>
          <w:color w:val="BF5A14"/>
          <w:sz w:val="20"/>
        </w:rPr>
        <w:br/>
        <w:t xml:space="preserve">Recent Publications </w:t>
      </w:r>
    </w:p>
    <w:p w14:paraId="0F84DCC5" w14:textId="6DF65864" w:rsidR="00F930FC" w:rsidRPr="00E1100B" w:rsidRDefault="00F930FC" w:rsidP="00F930FC">
      <w:pPr>
        <w:pStyle w:val="a4"/>
        <w:numPr>
          <w:ilvl w:val="0"/>
          <w:numId w:val="3"/>
        </w:numPr>
        <w:tabs>
          <w:tab w:val="left" w:pos="384"/>
        </w:tabs>
        <w:spacing w:line="216" w:lineRule="exact"/>
        <w:ind w:right="137" w:hanging="283"/>
        <w:rPr>
          <w:rFonts w:asciiTheme="minorBidi" w:hAnsiTheme="minorBidi" w:cstheme="minorBidi"/>
          <w:sz w:val="18"/>
        </w:rPr>
      </w:pPr>
      <w:r w:rsidRPr="00E1100B">
        <w:rPr>
          <w:rFonts w:asciiTheme="minorBidi" w:hAnsiTheme="minorBidi" w:cstheme="minorBidi"/>
          <w:sz w:val="18"/>
        </w:rPr>
        <w:t>Moodley R, Naidoo S, </w:t>
      </w:r>
      <w:proofErr w:type="spellStart"/>
      <w:r w:rsidRPr="00E1100B">
        <w:rPr>
          <w:rFonts w:asciiTheme="minorBidi" w:hAnsiTheme="minorBidi" w:cstheme="minorBidi"/>
          <w:sz w:val="18"/>
        </w:rPr>
        <w:t>Wyk</w:t>
      </w:r>
      <w:proofErr w:type="spellEnd"/>
      <w:r w:rsidRPr="00E1100B">
        <w:rPr>
          <w:rFonts w:asciiTheme="minorBidi" w:hAnsiTheme="minorBidi" w:cstheme="minorBidi"/>
          <w:sz w:val="18"/>
        </w:rPr>
        <w:t> JV. The prevalence of occupational health-related problems in dentistry: a review of the literature. </w:t>
      </w:r>
      <w:r w:rsidRPr="00E1100B">
        <w:rPr>
          <w:rFonts w:asciiTheme="minorBidi" w:hAnsiTheme="minorBidi" w:cstheme="minorBidi"/>
          <w:i/>
          <w:iCs/>
          <w:sz w:val="18"/>
        </w:rPr>
        <w:t xml:space="preserve">J </w:t>
      </w:r>
      <w:proofErr w:type="spellStart"/>
      <w:r w:rsidRPr="00E1100B">
        <w:rPr>
          <w:rFonts w:asciiTheme="minorBidi" w:hAnsiTheme="minorBidi" w:cstheme="minorBidi"/>
          <w:i/>
          <w:iCs/>
          <w:sz w:val="18"/>
        </w:rPr>
        <w:t>Occup</w:t>
      </w:r>
      <w:proofErr w:type="spellEnd"/>
      <w:r w:rsidRPr="00E1100B">
        <w:rPr>
          <w:rFonts w:asciiTheme="minorBidi" w:hAnsiTheme="minorBidi" w:cstheme="minorBidi"/>
          <w:i/>
          <w:iCs/>
          <w:sz w:val="18"/>
        </w:rPr>
        <w:t xml:space="preserve"> Health</w:t>
      </w:r>
      <w:r w:rsidRPr="00E1100B">
        <w:rPr>
          <w:rFonts w:asciiTheme="minorBidi" w:hAnsiTheme="minorBidi" w:cstheme="minorBidi"/>
          <w:sz w:val="18"/>
        </w:rPr>
        <w:t>. 2018;60(2):111–125. doi:10.1539/joh.17-0188-RA.</w:t>
      </w:r>
    </w:p>
    <w:p w14:paraId="278C6930" w14:textId="24E28785" w:rsidR="00F930FC" w:rsidRPr="00E1100B" w:rsidRDefault="00F930FC" w:rsidP="005973B9">
      <w:pPr>
        <w:pStyle w:val="a4"/>
        <w:numPr>
          <w:ilvl w:val="0"/>
          <w:numId w:val="3"/>
        </w:numPr>
        <w:tabs>
          <w:tab w:val="left" w:pos="384"/>
        </w:tabs>
        <w:spacing w:line="216" w:lineRule="exact"/>
        <w:ind w:right="137" w:hanging="283"/>
        <w:rPr>
          <w:rFonts w:asciiTheme="minorBidi" w:hAnsiTheme="minorBidi" w:cstheme="minorBidi"/>
          <w:sz w:val="18"/>
        </w:rPr>
      </w:pPr>
      <w:r w:rsidRPr="00E1100B">
        <w:rPr>
          <w:rFonts w:asciiTheme="minorBidi" w:hAnsiTheme="minorBidi" w:cstheme="minorBidi"/>
          <w:sz w:val="18"/>
        </w:rPr>
        <w:t>Al-</w:t>
      </w:r>
      <w:proofErr w:type="spellStart"/>
      <w:r w:rsidRPr="00E1100B">
        <w:rPr>
          <w:rFonts w:asciiTheme="minorBidi" w:hAnsiTheme="minorBidi" w:cstheme="minorBidi"/>
          <w:sz w:val="18"/>
        </w:rPr>
        <w:t>Zoughool</w:t>
      </w:r>
      <w:proofErr w:type="spellEnd"/>
      <w:r w:rsidRPr="00E1100B">
        <w:rPr>
          <w:rFonts w:asciiTheme="minorBidi" w:hAnsiTheme="minorBidi" w:cstheme="minorBidi"/>
          <w:sz w:val="18"/>
        </w:rPr>
        <w:t xml:space="preserve"> M, Al-</w:t>
      </w:r>
      <w:proofErr w:type="spellStart"/>
      <w:r w:rsidRPr="00E1100B">
        <w:rPr>
          <w:rFonts w:asciiTheme="minorBidi" w:hAnsiTheme="minorBidi" w:cstheme="minorBidi"/>
          <w:sz w:val="18"/>
        </w:rPr>
        <w:t>Shehri</w:t>
      </w:r>
      <w:proofErr w:type="spellEnd"/>
      <w:r w:rsidRPr="00E1100B">
        <w:rPr>
          <w:rFonts w:asciiTheme="minorBidi" w:hAnsiTheme="minorBidi" w:cstheme="minorBidi"/>
          <w:sz w:val="18"/>
        </w:rPr>
        <w:t xml:space="preserve"> Z. Injury and infection in dental clinics: risk factors and prevention. </w:t>
      </w:r>
      <w:proofErr w:type="spellStart"/>
      <w:r w:rsidRPr="00E1100B">
        <w:rPr>
          <w:rFonts w:asciiTheme="minorBidi" w:hAnsiTheme="minorBidi" w:cstheme="minorBidi"/>
          <w:sz w:val="18"/>
        </w:rPr>
        <w:t>Toxicol</w:t>
      </w:r>
      <w:proofErr w:type="spellEnd"/>
      <w:r w:rsidRPr="00E1100B">
        <w:rPr>
          <w:rFonts w:asciiTheme="minorBidi" w:hAnsiTheme="minorBidi" w:cstheme="minorBidi"/>
          <w:sz w:val="18"/>
        </w:rPr>
        <w:t xml:space="preserve"> Ind Health. 2018;34(9):609–619. doi:10.1177/0748233718769553.</w:t>
      </w:r>
    </w:p>
    <w:p w14:paraId="75720BBE" w14:textId="695AF782" w:rsidR="00F930FC" w:rsidRPr="00E1100B" w:rsidRDefault="00F930FC" w:rsidP="005973B9">
      <w:pPr>
        <w:pStyle w:val="a4"/>
        <w:numPr>
          <w:ilvl w:val="0"/>
          <w:numId w:val="3"/>
        </w:numPr>
        <w:tabs>
          <w:tab w:val="left" w:pos="384"/>
        </w:tabs>
        <w:spacing w:line="216" w:lineRule="exact"/>
        <w:ind w:right="137" w:hanging="283"/>
        <w:rPr>
          <w:rFonts w:asciiTheme="minorBidi" w:hAnsiTheme="minorBidi" w:cstheme="minorBidi"/>
          <w:sz w:val="18"/>
        </w:rPr>
      </w:pPr>
      <w:r w:rsidRPr="00E1100B">
        <w:rPr>
          <w:rFonts w:asciiTheme="minorBidi" w:hAnsiTheme="minorBidi" w:cstheme="minorBidi"/>
          <w:sz w:val="18"/>
        </w:rPr>
        <w:t xml:space="preserve">Choi HJ, Hwang TY, Jeon MJ. Awareness of occupational hazards and personal protective equipment use among dental hygienists. </w:t>
      </w:r>
      <w:proofErr w:type="spellStart"/>
      <w:r w:rsidRPr="00E1100B">
        <w:rPr>
          <w:rFonts w:asciiTheme="minorBidi" w:hAnsiTheme="minorBidi" w:cstheme="minorBidi"/>
          <w:sz w:val="18"/>
        </w:rPr>
        <w:t>Yeungnam</w:t>
      </w:r>
      <w:proofErr w:type="spellEnd"/>
      <w:r w:rsidRPr="00E1100B">
        <w:rPr>
          <w:rFonts w:asciiTheme="minorBidi" w:hAnsiTheme="minorBidi" w:cstheme="minorBidi"/>
          <w:sz w:val="18"/>
        </w:rPr>
        <w:t xml:space="preserve"> Univ J Med. 2019;36(1):20. doi:10.12701/yujm.2019.00052.</w:t>
      </w:r>
    </w:p>
    <w:p w14:paraId="3D89E90B" w14:textId="641E44D0" w:rsidR="00F930FC" w:rsidRPr="00E1100B" w:rsidRDefault="008A0481" w:rsidP="005973B9">
      <w:pPr>
        <w:pStyle w:val="a4"/>
        <w:numPr>
          <w:ilvl w:val="0"/>
          <w:numId w:val="3"/>
        </w:numPr>
        <w:tabs>
          <w:tab w:val="left" w:pos="384"/>
        </w:tabs>
        <w:spacing w:line="216" w:lineRule="exact"/>
        <w:ind w:right="137" w:hanging="283"/>
        <w:rPr>
          <w:rFonts w:asciiTheme="minorBidi" w:hAnsiTheme="minorBidi" w:cstheme="minorBidi"/>
          <w:sz w:val="18"/>
        </w:rPr>
      </w:pPr>
      <w:proofErr w:type="spellStart"/>
      <w:r w:rsidRPr="00E1100B">
        <w:rPr>
          <w:rFonts w:asciiTheme="minorBidi" w:hAnsiTheme="minorBidi" w:cstheme="minorBidi"/>
          <w:sz w:val="18"/>
        </w:rPr>
        <w:t>Nwafor</w:t>
      </w:r>
      <w:proofErr w:type="spellEnd"/>
      <w:r w:rsidRPr="00E1100B">
        <w:rPr>
          <w:rFonts w:asciiTheme="minorBidi" w:hAnsiTheme="minorBidi" w:cstheme="minorBidi"/>
          <w:sz w:val="18"/>
        </w:rPr>
        <w:t xml:space="preserve"> GC, </w:t>
      </w:r>
      <w:proofErr w:type="spellStart"/>
      <w:r w:rsidRPr="00E1100B">
        <w:rPr>
          <w:rFonts w:asciiTheme="minorBidi" w:hAnsiTheme="minorBidi" w:cstheme="minorBidi"/>
          <w:sz w:val="18"/>
        </w:rPr>
        <w:t>Nwafor</w:t>
      </w:r>
      <w:proofErr w:type="spellEnd"/>
      <w:r w:rsidRPr="00E1100B">
        <w:rPr>
          <w:rFonts w:asciiTheme="minorBidi" w:hAnsiTheme="minorBidi" w:cstheme="minorBidi"/>
          <w:sz w:val="18"/>
        </w:rPr>
        <w:t xml:space="preserve"> AO. The healthcare providers-patients relationship and state obligations in times of public health emergency. </w:t>
      </w:r>
      <w:proofErr w:type="spellStart"/>
      <w:r w:rsidRPr="00E1100B">
        <w:rPr>
          <w:rFonts w:asciiTheme="minorBidi" w:hAnsiTheme="minorBidi" w:cstheme="minorBidi"/>
          <w:sz w:val="18"/>
        </w:rPr>
        <w:t>Afr</w:t>
      </w:r>
      <w:proofErr w:type="spellEnd"/>
      <w:r w:rsidRPr="00E1100B">
        <w:rPr>
          <w:rFonts w:asciiTheme="minorBidi" w:hAnsiTheme="minorBidi" w:cstheme="minorBidi"/>
          <w:sz w:val="18"/>
        </w:rPr>
        <w:t xml:space="preserve"> J Legal Stud. 2016;9(4):268–298. doi:10.1163/17087384-12340012.</w:t>
      </w:r>
    </w:p>
    <w:p w14:paraId="3E2E37AC" w14:textId="42AFEA88" w:rsidR="00AE3E37" w:rsidRPr="00E1100B" w:rsidRDefault="008A0481" w:rsidP="008A0481">
      <w:pPr>
        <w:pStyle w:val="a4"/>
        <w:numPr>
          <w:ilvl w:val="0"/>
          <w:numId w:val="3"/>
        </w:numPr>
        <w:tabs>
          <w:tab w:val="left" w:pos="384"/>
        </w:tabs>
        <w:spacing w:line="216" w:lineRule="exact"/>
        <w:ind w:right="137" w:hanging="283"/>
        <w:rPr>
          <w:rFonts w:asciiTheme="minorBidi" w:hAnsiTheme="minorBidi" w:cstheme="minorBidi"/>
          <w:sz w:val="18"/>
        </w:rPr>
        <w:sectPr w:rsidR="00AE3E37" w:rsidRPr="00E1100B" w:rsidSect="008E5477">
          <w:type w:val="continuous"/>
          <w:pgSz w:w="11910" w:h="16840"/>
          <w:pgMar w:top="995" w:right="600" w:bottom="840" w:left="620" w:header="720" w:footer="720" w:gutter="0"/>
          <w:cols w:num="2" w:space="720" w:equalWidth="0">
            <w:col w:w="5214" w:space="138"/>
            <w:col w:w="5338"/>
          </w:cols>
        </w:sectPr>
      </w:pPr>
      <w:r w:rsidRPr="00E1100B">
        <w:rPr>
          <w:rFonts w:asciiTheme="minorBidi" w:hAnsiTheme="minorBidi" w:cstheme="minorBidi"/>
          <w:sz w:val="18"/>
        </w:rPr>
        <w:t xml:space="preserve">Chaudhry M, Jayaprakash K, </w:t>
      </w:r>
      <w:proofErr w:type="spellStart"/>
      <w:r w:rsidRPr="00E1100B">
        <w:rPr>
          <w:rFonts w:asciiTheme="minorBidi" w:hAnsiTheme="minorBidi" w:cstheme="minorBidi"/>
          <w:sz w:val="18"/>
        </w:rPr>
        <w:t>Shivalingesh</w:t>
      </w:r>
      <w:proofErr w:type="spellEnd"/>
      <w:r w:rsidRPr="00E1100B">
        <w:rPr>
          <w:rFonts w:asciiTheme="minorBidi" w:hAnsiTheme="minorBidi" w:cstheme="minorBidi"/>
          <w:sz w:val="18"/>
        </w:rPr>
        <w:t xml:space="preserve"> KK, et al. Oral radiology safety standards adopted by the general dentists practicing in national capital region (NCR). J Clin Diagn Res. 2016;10(1</w:t>
      </w:r>
      <w:proofErr w:type="gramStart"/>
      <w:r w:rsidRPr="00E1100B">
        <w:rPr>
          <w:rFonts w:asciiTheme="minorBidi" w:hAnsiTheme="minorBidi" w:cstheme="minorBidi"/>
          <w:sz w:val="18"/>
        </w:rPr>
        <w:t>):ZC</w:t>
      </w:r>
      <w:proofErr w:type="gramEnd"/>
      <w:r w:rsidRPr="00E1100B">
        <w:rPr>
          <w:rFonts w:asciiTheme="minorBidi" w:hAnsiTheme="minorBidi" w:cstheme="minorBidi"/>
          <w:sz w:val="18"/>
        </w:rPr>
        <w:t>42–ZC45.</w:t>
      </w:r>
    </w:p>
    <w:p w14:paraId="782A7C79" w14:textId="73FE504A" w:rsidR="00AE3E37" w:rsidRPr="008A0481" w:rsidRDefault="00AE3E37" w:rsidP="008A0481">
      <w:pPr>
        <w:spacing w:before="39"/>
        <w:rPr>
          <w:rFonts w:ascii="Minion Pro"/>
          <w:b/>
          <w:sz w:val="20"/>
        </w:rPr>
        <w:sectPr w:rsidR="00AE3E37" w:rsidRPr="008A0481" w:rsidSect="008E5477">
          <w:type w:val="continuous"/>
          <w:pgSz w:w="11910" w:h="16840"/>
          <w:pgMar w:top="995" w:right="600" w:bottom="840" w:left="620" w:header="720" w:footer="720" w:gutter="0"/>
          <w:cols w:space="720"/>
        </w:sectPr>
      </w:pPr>
    </w:p>
    <w:p w14:paraId="10F61476" w14:textId="77777777" w:rsidR="00F046EA" w:rsidRPr="0013708E" w:rsidRDefault="00F046EA" w:rsidP="00F046EA">
      <w:pPr>
        <w:jc w:val="both"/>
        <w:rPr>
          <w:b/>
        </w:rPr>
      </w:pPr>
      <w:r w:rsidRPr="0013708E">
        <w:rPr>
          <w:b/>
        </w:rPr>
        <w:lastRenderedPageBreak/>
        <w:t xml:space="preserve">Presenting author details </w:t>
      </w:r>
    </w:p>
    <w:p w14:paraId="4B7BB8ED" w14:textId="7F4CB5D1" w:rsidR="00F046EA" w:rsidRPr="0013708E" w:rsidRDefault="00F046EA" w:rsidP="008A0481">
      <w:pPr>
        <w:jc w:val="both"/>
      </w:pPr>
      <w:r w:rsidRPr="0013708E">
        <w:t xml:space="preserve">Full name: </w:t>
      </w:r>
      <w:hyperlink r:id="rId9" w:history="1">
        <w:r w:rsidR="008A0481" w:rsidRPr="00470EAC">
          <w:rPr>
            <w:rStyle w:val="Hyperlink"/>
          </w:rPr>
          <w:t>Mansour M Al-Mohaimeed</w:t>
        </w:r>
      </w:hyperlink>
      <w:r w:rsidR="008A0481" w:rsidRPr="00470EAC">
        <w:rPr>
          <w:vertAlign w:val="superscript"/>
        </w:rPr>
        <w:t> </w:t>
      </w:r>
    </w:p>
    <w:p w14:paraId="64722F91" w14:textId="0DAA8EA8" w:rsidR="00F046EA" w:rsidRDefault="00F046EA" w:rsidP="00F046EA">
      <w:pPr>
        <w:jc w:val="both"/>
      </w:pPr>
      <w:r w:rsidRPr="0013708E">
        <w:t>Contact number:</w:t>
      </w:r>
      <w:r w:rsidR="008A0481">
        <w:t>00966504897717</w:t>
      </w:r>
    </w:p>
    <w:p w14:paraId="0B97B4DB" w14:textId="2DE37F98" w:rsidR="00F046EA" w:rsidRPr="0013708E" w:rsidRDefault="00F046EA" w:rsidP="00F046EA">
      <w:pPr>
        <w:jc w:val="both"/>
      </w:pPr>
      <w:r>
        <w:t xml:space="preserve">Mail id: </w:t>
      </w:r>
      <w:r w:rsidR="008A0481">
        <w:t>ma.almohaimeed@qu.edu.sa</w:t>
      </w:r>
    </w:p>
    <w:p w14:paraId="5601ED9B" w14:textId="33CAD02F" w:rsidR="00F046EA" w:rsidRDefault="00F046EA" w:rsidP="00F046EA">
      <w:pPr>
        <w:jc w:val="both"/>
      </w:pPr>
      <w:r w:rsidRPr="0013708E">
        <w:t>Category: Poster presentation</w:t>
      </w:r>
      <w:r>
        <w:t xml:space="preserve"> </w:t>
      </w:r>
    </w:p>
    <w:p w14:paraId="2305280E" w14:textId="77777777" w:rsidR="00AE3E37" w:rsidRDefault="00AE3E37">
      <w:pPr>
        <w:pStyle w:val="a3"/>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FB680" w14:textId="77777777" w:rsidR="00A94917" w:rsidRDefault="00A94917">
      <w:r>
        <w:separator/>
      </w:r>
    </w:p>
  </w:endnote>
  <w:endnote w:type="continuationSeparator" w:id="0">
    <w:p w14:paraId="009FDC09" w14:textId="77777777" w:rsidR="00A94917" w:rsidRDefault="00A94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erriweather">
    <w:charset w:val="00"/>
    <w:family w:val="auto"/>
    <w:pitch w:val="variable"/>
    <w:sig w:usb0="20000207" w:usb1="00000002" w:usb2="00000000" w:usb3="00000000" w:csb0="00000197"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FCBC3"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61A6074D" wp14:editId="3973041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DB40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701E9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A6074D"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497DB40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701E9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C70CE82" wp14:editId="5EAF172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5BDD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3008D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0CE82"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1365BDD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13008D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E175F3F" wp14:editId="61ADE34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DCC8C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0F40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75F3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47DCC8C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0F40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5BBD0" w14:textId="77777777" w:rsidR="00A94917" w:rsidRDefault="00A94917">
      <w:r>
        <w:separator/>
      </w:r>
    </w:p>
  </w:footnote>
  <w:footnote w:type="continuationSeparator" w:id="0">
    <w:p w14:paraId="71C5D160" w14:textId="77777777" w:rsidR="00A94917" w:rsidRDefault="00A94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E3C43"/>
    <w:rsid w:val="001263DF"/>
    <w:rsid w:val="00292ED9"/>
    <w:rsid w:val="002E0D00"/>
    <w:rsid w:val="00351D9B"/>
    <w:rsid w:val="00380299"/>
    <w:rsid w:val="00404E5B"/>
    <w:rsid w:val="00414F7B"/>
    <w:rsid w:val="004355DC"/>
    <w:rsid w:val="00470EAC"/>
    <w:rsid w:val="004749B4"/>
    <w:rsid w:val="00494130"/>
    <w:rsid w:val="004F3523"/>
    <w:rsid w:val="005973B9"/>
    <w:rsid w:val="005B3A56"/>
    <w:rsid w:val="005F106D"/>
    <w:rsid w:val="006060CE"/>
    <w:rsid w:val="0061505C"/>
    <w:rsid w:val="0063497F"/>
    <w:rsid w:val="00714354"/>
    <w:rsid w:val="00873DF0"/>
    <w:rsid w:val="008756E6"/>
    <w:rsid w:val="00897EC5"/>
    <w:rsid w:val="008A0481"/>
    <w:rsid w:val="008E5477"/>
    <w:rsid w:val="009B2D44"/>
    <w:rsid w:val="00A07E82"/>
    <w:rsid w:val="00A52075"/>
    <w:rsid w:val="00A94917"/>
    <w:rsid w:val="00A9710C"/>
    <w:rsid w:val="00AE3E37"/>
    <w:rsid w:val="00B21A57"/>
    <w:rsid w:val="00C33602"/>
    <w:rsid w:val="00C56C74"/>
    <w:rsid w:val="00CB454A"/>
    <w:rsid w:val="00CD6F55"/>
    <w:rsid w:val="00DE3104"/>
    <w:rsid w:val="00DE6170"/>
    <w:rsid w:val="00E1100B"/>
    <w:rsid w:val="00E30AAC"/>
    <w:rsid w:val="00E95D97"/>
    <w:rsid w:val="00F03B7D"/>
    <w:rsid w:val="00F046EA"/>
    <w:rsid w:val="00F72EEA"/>
    <w:rsid w:val="00F84CAE"/>
    <w:rsid w:val="00F930FC"/>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346B1"/>
  <w15:docId w15:val="{AC881C28-BFB9-484D-8EEB-82E828458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character" w:styleId="a8">
    <w:name w:val="Unresolved Mention"/>
    <w:basedOn w:val="a0"/>
    <w:uiPriority w:val="99"/>
    <w:semiHidden/>
    <w:unhideWhenUsed/>
    <w:rsid w:val="00F03B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17573099">
      <w:bodyDiv w:val="1"/>
      <w:marLeft w:val="0"/>
      <w:marRight w:val="0"/>
      <w:marTop w:val="0"/>
      <w:marBottom w:val="0"/>
      <w:divBdr>
        <w:top w:val="none" w:sz="0" w:space="0" w:color="auto"/>
        <w:left w:val="none" w:sz="0" w:space="0" w:color="auto"/>
        <w:bottom w:val="none" w:sz="0" w:space="0" w:color="auto"/>
        <w:right w:val="none" w:sz="0" w:space="0" w:color="auto"/>
      </w:divBdr>
      <w:divsChild>
        <w:div w:id="333724924">
          <w:marLeft w:val="0"/>
          <w:marRight w:val="0"/>
          <w:marTop w:val="0"/>
          <w:marBottom w:val="0"/>
          <w:divBdr>
            <w:top w:val="none" w:sz="0" w:space="0" w:color="auto"/>
            <w:left w:val="none" w:sz="0" w:space="0" w:color="auto"/>
            <w:bottom w:val="none" w:sz="0" w:space="0" w:color="auto"/>
            <w:right w:val="none" w:sz="0" w:space="0" w:color="auto"/>
          </w:divBdr>
          <w:divsChild>
            <w:div w:id="2146697510">
              <w:marLeft w:val="0"/>
              <w:marRight w:val="0"/>
              <w:marTop w:val="0"/>
              <w:marBottom w:val="0"/>
              <w:divBdr>
                <w:top w:val="none" w:sz="0" w:space="0" w:color="auto"/>
                <w:left w:val="none" w:sz="0" w:space="0" w:color="auto"/>
                <w:bottom w:val="none" w:sz="0" w:space="0" w:color="auto"/>
                <w:right w:val="none" w:sz="0" w:space="0" w:color="auto"/>
              </w:divBdr>
              <w:divsChild>
                <w:div w:id="131710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almohaimeed@qu.edu.sa"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med.ncbi.nlm.nih.gov/?term=M+Al-Mohaimeed+M&amp;cauthor_id=344027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515</Words>
  <Characters>2940</Characters>
  <Application>Microsoft Office Word</Application>
  <DocSecurity>0</DocSecurity>
  <Lines>24</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mohaimeed .</cp:lastModifiedBy>
  <cp:revision>3</cp:revision>
  <dcterms:created xsi:type="dcterms:W3CDTF">2021-11-04T12:09:00Z</dcterms:created>
  <dcterms:modified xsi:type="dcterms:W3CDTF">2021-11-04T12:09:00Z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