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D9D6A" w14:textId="679279AB" w:rsidR="004766C8" w:rsidRDefault="007B6A8E" w:rsidP="007B6A8E">
      <w:pPr>
        <w:bidi/>
        <w:ind w:left="720"/>
      </w:pPr>
      <w:r>
        <w:rPr>
          <w:noProof/>
        </w:rPr>
        <mc:AlternateContent>
          <mc:Choice Requires="wps">
            <w:drawing>
              <wp:anchor distT="0" distB="0" distL="114300" distR="114300" simplePos="0" relativeHeight="251667456" behindDoc="0" locked="0" layoutInCell="1" allowOverlap="1" wp14:anchorId="79528E94" wp14:editId="247348F7">
                <wp:simplePos x="0" y="0"/>
                <wp:positionH relativeFrom="column">
                  <wp:posOffset>373380</wp:posOffset>
                </wp:positionH>
                <wp:positionV relativeFrom="paragraph">
                  <wp:posOffset>7642860</wp:posOffset>
                </wp:positionV>
                <wp:extent cx="6035040" cy="1478280"/>
                <wp:effectExtent l="0" t="0" r="3810" b="7620"/>
                <wp:wrapNone/>
                <wp:docPr id="8" name="Text Box 8"/>
                <wp:cNvGraphicFramePr/>
                <a:graphic xmlns:a="http://schemas.openxmlformats.org/drawingml/2006/main">
                  <a:graphicData uri="http://schemas.microsoft.com/office/word/2010/wordprocessingShape">
                    <wps:wsp>
                      <wps:cNvSpPr txBox="1"/>
                      <wps:spPr>
                        <a:xfrm>
                          <a:off x="0" y="0"/>
                          <a:ext cx="6035040" cy="1478280"/>
                        </a:xfrm>
                        <a:prstGeom prst="rect">
                          <a:avLst/>
                        </a:prstGeom>
                        <a:solidFill>
                          <a:schemeClr val="lt1"/>
                        </a:solidFill>
                        <a:ln w="6350">
                          <a:noFill/>
                        </a:ln>
                      </wps:spPr>
                      <wps:txbx>
                        <w:txbxContent>
                          <w:p w14:paraId="5315D7E2" w14:textId="4B161555" w:rsidR="007B6A8E" w:rsidRPr="00423678" w:rsidRDefault="007B6A8E" w:rsidP="00877E49">
                            <w:pPr>
                              <w:spacing w:line="240" w:lineRule="auto"/>
                              <w:rPr>
                                <w:sz w:val="20"/>
                                <w:szCs w:val="20"/>
                              </w:rPr>
                            </w:pPr>
                            <w:r w:rsidRPr="00423678">
                              <w:rPr>
                                <w:sz w:val="20"/>
                                <w:szCs w:val="20"/>
                              </w:rPr>
                              <w:t>Recent Publications:</w:t>
                            </w:r>
                          </w:p>
                          <w:p w14:paraId="52CDFF4A" w14:textId="2FB44901" w:rsidR="00423678" w:rsidRPr="00877E49" w:rsidRDefault="00423678" w:rsidP="00877E49">
                            <w:pPr>
                              <w:spacing w:line="240" w:lineRule="auto"/>
                              <w:rPr>
                                <w:rFonts w:ascii="Tahoma" w:hAnsi="Tahoma" w:cs="Tahoma"/>
                                <w:color w:val="555555"/>
                                <w:sz w:val="16"/>
                                <w:szCs w:val="16"/>
                                <w:shd w:val="clear" w:color="auto" w:fill="FFFFFF"/>
                              </w:rPr>
                            </w:pPr>
                            <w:r w:rsidRPr="00877E49">
                              <w:rPr>
                                <w:rFonts w:ascii="Tahoma" w:hAnsi="Tahoma" w:cs="Tahoma"/>
                                <w:color w:val="555555"/>
                                <w:sz w:val="16"/>
                                <w:szCs w:val="16"/>
                                <w:shd w:val="clear" w:color="auto" w:fill="FFFFFF"/>
                              </w:rPr>
                              <w:t>1.</w:t>
                            </w:r>
                            <w:r w:rsidRPr="00423678">
                              <w:rPr>
                                <w:rFonts w:ascii="Tahoma" w:hAnsi="Tahoma" w:cs="Tahoma"/>
                                <w:color w:val="555555"/>
                                <w:sz w:val="16"/>
                                <w:szCs w:val="16"/>
                                <w:shd w:val="clear" w:color="auto" w:fill="FFFFFF"/>
                              </w:rPr>
                              <w:t xml:space="preserve"> </w:t>
                            </w:r>
                            <w:r w:rsidRPr="00423678">
                              <w:rPr>
                                <w:rFonts w:ascii="Tahoma" w:hAnsi="Tahoma" w:cs="Tahoma"/>
                                <w:color w:val="555555"/>
                                <w:sz w:val="16"/>
                                <w:szCs w:val="16"/>
                                <w:shd w:val="clear" w:color="auto" w:fill="FFFFFF"/>
                              </w:rPr>
                              <w:t> </w:t>
                            </w:r>
                            <w:r w:rsidRPr="00423678">
                              <w:rPr>
                                <w:rFonts w:ascii="Tahoma" w:hAnsi="Tahoma" w:cs="Tahoma"/>
                                <w:color w:val="555555"/>
                                <w:sz w:val="16"/>
                                <w:szCs w:val="16"/>
                                <w:shd w:val="clear" w:color="auto" w:fill="FFFFFF"/>
                              </w:rPr>
                              <w:t>Immunohistochemical evaluation of angiogenesis and cell proliferation in tongue squamous cell carcinoma</w:t>
                            </w:r>
                          </w:p>
                          <w:p w14:paraId="293D4043" w14:textId="0AEC6496" w:rsidR="00423678" w:rsidRDefault="00423678" w:rsidP="00877E49">
                            <w:pPr>
                              <w:spacing w:line="240" w:lineRule="auto"/>
                              <w:rPr>
                                <w:rFonts w:ascii="Tahoma" w:hAnsi="Tahoma" w:cs="Tahoma"/>
                                <w:color w:val="555555"/>
                                <w:sz w:val="16"/>
                                <w:szCs w:val="16"/>
                                <w:shd w:val="clear" w:color="auto" w:fill="FFFFFF"/>
                              </w:rPr>
                            </w:pPr>
                            <w:r w:rsidRPr="00877E49">
                              <w:rPr>
                                <w:rFonts w:ascii="Tahoma" w:hAnsi="Tahoma" w:cs="Tahoma"/>
                                <w:color w:val="555555"/>
                                <w:sz w:val="16"/>
                                <w:szCs w:val="16"/>
                                <w:shd w:val="clear" w:color="auto" w:fill="FFFFFF"/>
                              </w:rPr>
                              <w:t xml:space="preserve">2. </w:t>
                            </w:r>
                            <w:r w:rsidRPr="00423678">
                              <w:rPr>
                                <w:rFonts w:ascii="Tahoma" w:hAnsi="Tahoma" w:cs="Tahoma"/>
                                <w:color w:val="555555"/>
                                <w:sz w:val="16"/>
                                <w:szCs w:val="16"/>
                                <w:shd w:val="clear" w:color="auto" w:fill="FFFFFF"/>
                              </w:rPr>
                              <w:t xml:space="preserve">P53 protein expression in dental follicle, dentigerous cyst, odontogenic </w:t>
                            </w:r>
                            <w:r w:rsidR="00877E49" w:rsidRPr="00423678">
                              <w:rPr>
                                <w:rFonts w:ascii="Tahoma" w:hAnsi="Tahoma" w:cs="Tahoma"/>
                                <w:color w:val="555555"/>
                                <w:sz w:val="16"/>
                                <w:szCs w:val="16"/>
                                <w:shd w:val="clear" w:color="auto" w:fill="FFFFFF"/>
                              </w:rPr>
                              <w:t>keratocyte</w:t>
                            </w:r>
                            <w:r w:rsidRPr="00423678">
                              <w:rPr>
                                <w:rFonts w:ascii="Tahoma" w:hAnsi="Tahoma" w:cs="Tahoma"/>
                                <w:color w:val="555555"/>
                                <w:sz w:val="16"/>
                                <w:szCs w:val="16"/>
                                <w:shd w:val="clear" w:color="auto" w:fill="FFFFFF"/>
                              </w:rPr>
                              <w:t xml:space="preserve"> and inflammatory subtypes of cysts: An immunohistochemical study</w:t>
                            </w:r>
                          </w:p>
                          <w:p w14:paraId="3AC555A8" w14:textId="66C15CC7" w:rsidR="00423678" w:rsidRDefault="00423678" w:rsidP="00877E49">
                            <w:pPr>
                              <w:spacing w:line="240" w:lineRule="auto"/>
                              <w:rPr>
                                <w:rFonts w:ascii="Tahoma" w:hAnsi="Tahoma" w:cs="Tahoma"/>
                                <w:color w:val="555555"/>
                                <w:sz w:val="16"/>
                                <w:szCs w:val="16"/>
                                <w:shd w:val="clear" w:color="auto" w:fill="FFFFFF"/>
                              </w:rPr>
                            </w:pPr>
                            <w:r>
                              <w:rPr>
                                <w:rFonts w:ascii="Tahoma" w:hAnsi="Tahoma" w:cs="Tahoma"/>
                                <w:color w:val="555555"/>
                                <w:sz w:val="16"/>
                                <w:szCs w:val="16"/>
                                <w:shd w:val="clear" w:color="auto" w:fill="FFFFFF"/>
                              </w:rPr>
                              <w:t>3. Interlukin-6 secreted by oral cancer associated fibroblast accelerated VEGF in tumor and stromal cells</w:t>
                            </w:r>
                          </w:p>
                          <w:p w14:paraId="063CFCB1" w14:textId="574C2AD8" w:rsidR="00877E49" w:rsidRDefault="00423678" w:rsidP="00877E49">
                            <w:pPr>
                              <w:spacing w:line="240" w:lineRule="auto"/>
                              <w:rPr>
                                <w:rFonts w:ascii="Tahoma" w:hAnsi="Tahoma" w:cs="Tahoma"/>
                                <w:color w:val="555555"/>
                                <w:sz w:val="16"/>
                                <w:szCs w:val="16"/>
                                <w:shd w:val="clear" w:color="auto" w:fill="FFFFFF"/>
                              </w:rPr>
                            </w:pPr>
                            <w:r>
                              <w:rPr>
                                <w:rFonts w:ascii="Tahoma" w:hAnsi="Tahoma" w:cs="Tahoma"/>
                                <w:color w:val="555555"/>
                                <w:sz w:val="16"/>
                                <w:szCs w:val="16"/>
                                <w:shd w:val="clear" w:color="auto" w:fill="FFFFFF"/>
                              </w:rPr>
                              <w:t>4.</w:t>
                            </w:r>
                            <w:r w:rsidR="00877E49">
                              <w:rPr>
                                <w:rFonts w:ascii="Tahoma" w:hAnsi="Tahoma" w:cs="Tahoma"/>
                                <w:color w:val="555555"/>
                                <w:sz w:val="16"/>
                                <w:szCs w:val="16"/>
                                <w:shd w:val="clear" w:color="auto" w:fill="FFFFFF"/>
                              </w:rPr>
                              <w:t xml:space="preserve"> An extrafollicular Adenomatoid Odontogenic Tumor mimicking a periapical cyst</w:t>
                            </w:r>
                          </w:p>
                          <w:p w14:paraId="20148F97" w14:textId="49646E7F" w:rsidR="00877E49" w:rsidRPr="00423678" w:rsidRDefault="00877E49" w:rsidP="00877E49">
                            <w:pPr>
                              <w:spacing w:line="240" w:lineRule="auto"/>
                              <w:rPr>
                                <w:rFonts w:ascii="Tahoma" w:hAnsi="Tahoma" w:cs="Tahoma"/>
                                <w:color w:val="555555"/>
                                <w:sz w:val="16"/>
                                <w:szCs w:val="16"/>
                                <w:shd w:val="clear" w:color="auto" w:fill="FFFFFF"/>
                              </w:rPr>
                            </w:pPr>
                            <w:r>
                              <w:rPr>
                                <w:rFonts w:ascii="Tahoma" w:hAnsi="Tahoma" w:cs="Tahoma"/>
                                <w:color w:val="555555"/>
                                <w:sz w:val="16"/>
                                <w:szCs w:val="16"/>
                                <w:shd w:val="clear" w:color="auto" w:fill="FFFFFF"/>
                              </w:rPr>
                              <w:t>5. Correlation of Bcl-2 and COX-2 expression in oral Lichen Planus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528E94" id="_x0000_t202" coordsize="21600,21600" o:spt="202" path="m,l,21600r21600,l21600,xe">
                <v:stroke joinstyle="miter"/>
                <v:path gradientshapeok="t" o:connecttype="rect"/>
              </v:shapetype>
              <v:shape id="Text Box 8" o:spid="_x0000_s1026" type="#_x0000_t202" style="position:absolute;left:0;text-align:left;margin-left:29.4pt;margin-top:601.8pt;width:475.2pt;height:116.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" fillcolor="white [3201]" stroked="f" strokeweight=".5pt">
                <v:textbox>
                  <w:txbxContent>
                    <w:p w14:paraId="5315D7E2" w14:textId="4B161555" w:rsidR="007B6A8E" w:rsidRPr="00423678" w:rsidRDefault="007B6A8E" w:rsidP="00877E49">
                      <w:pPr>
                        <w:spacing w:line="240" w:lineRule="auto"/>
                        <w:rPr>
                          <w:sz w:val="20"/>
                          <w:szCs w:val="20"/>
                        </w:rPr>
                      </w:pPr>
                      <w:r w:rsidRPr="00423678">
                        <w:rPr>
                          <w:sz w:val="20"/>
                          <w:szCs w:val="20"/>
                        </w:rPr>
                        <w:t>Recent Publications:</w:t>
                      </w:r>
                    </w:p>
                    <w:p w14:paraId="52CDFF4A" w14:textId="2FB44901" w:rsidR="00423678" w:rsidRPr="00877E49" w:rsidRDefault="00423678" w:rsidP="00877E49">
                      <w:pPr>
                        <w:spacing w:line="240" w:lineRule="auto"/>
                        <w:rPr>
                          <w:rFonts w:ascii="Tahoma" w:hAnsi="Tahoma" w:cs="Tahoma"/>
                          <w:color w:val="555555"/>
                          <w:sz w:val="16"/>
                          <w:szCs w:val="16"/>
                          <w:shd w:val="clear" w:color="auto" w:fill="FFFFFF"/>
                        </w:rPr>
                      </w:pPr>
                      <w:r w:rsidRPr="00877E49">
                        <w:rPr>
                          <w:rFonts w:ascii="Tahoma" w:hAnsi="Tahoma" w:cs="Tahoma"/>
                          <w:color w:val="555555"/>
                          <w:sz w:val="16"/>
                          <w:szCs w:val="16"/>
                          <w:shd w:val="clear" w:color="auto" w:fill="FFFFFF"/>
                        </w:rPr>
                        <w:t>1.</w:t>
                      </w:r>
                      <w:r w:rsidRPr="00423678">
                        <w:rPr>
                          <w:rFonts w:ascii="Tahoma" w:hAnsi="Tahoma" w:cs="Tahoma"/>
                          <w:color w:val="555555"/>
                          <w:sz w:val="16"/>
                          <w:szCs w:val="16"/>
                          <w:shd w:val="clear" w:color="auto" w:fill="FFFFFF"/>
                        </w:rPr>
                        <w:t xml:space="preserve"> </w:t>
                      </w:r>
                      <w:r w:rsidRPr="00423678">
                        <w:rPr>
                          <w:rFonts w:ascii="Tahoma" w:hAnsi="Tahoma" w:cs="Tahoma"/>
                          <w:color w:val="555555"/>
                          <w:sz w:val="16"/>
                          <w:szCs w:val="16"/>
                          <w:shd w:val="clear" w:color="auto" w:fill="FFFFFF"/>
                        </w:rPr>
                        <w:t> </w:t>
                      </w:r>
                      <w:r w:rsidRPr="00423678">
                        <w:rPr>
                          <w:rFonts w:ascii="Tahoma" w:hAnsi="Tahoma" w:cs="Tahoma"/>
                          <w:color w:val="555555"/>
                          <w:sz w:val="16"/>
                          <w:szCs w:val="16"/>
                          <w:shd w:val="clear" w:color="auto" w:fill="FFFFFF"/>
                        </w:rPr>
                        <w:t>Immunohistochemical evaluation of angiogenesis and cell proliferation in tongue squamous cell carcinoma</w:t>
                      </w:r>
                    </w:p>
                    <w:p w14:paraId="293D4043" w14:textId="0AEC6496" w:rsidR="00423678" w:rsidRDefault="00423678" w:rsidP="00877E49">
                      <w:pPr>
                        <w:spacing w:line="240" w:lineRule="auto"/>
                        <w:rPr>
                          <w:rFonts w:ascii="Tahoma" w:hAnsi="Tahoma" w:cs="Tahoma"/>
                          <w:color w:val="555555"/>
                          <w:sz w:val="16"/>
                          <w:szCs w:val="16"/>
                          <w:shd w:val="clear" w:color="auto" w:fill="FFFFFF"/>
                        </w:rPr>
                      </w:pPr>
                      <w:r w:rsidRPr="00877E49">
                        <w:rPr>
                          <w:rFonts w:ascii="Tahoma" w:hAnsi="Tahoma" w:cs="Tahoma"/>
                          <w:color w:val="555555"/>
                          <w:sz w:val="16"/>
                          <w:szCs w:val="16"/>
                          <w:shd w:val="clear" w:color="auto" w:fill="FFFFFF"/>
                        </w:rPr>
                        <w:t xml:space="preserve">2. </w:t>
                      </w:r>
                      <w:r w:rsidRPr="00423678">
                        <w:rPr>
                          <w:rFonts w:ascii="Tahoma" w:hAnsi="Tahoma" w:cs="Tahoma"/>
                          <w:color w:val="555555"/>
                          <w:sz w:val="16"/>
                          <w:szCs w:val="16"/>
                          <w:shd w:val="clear" w:color="auto" w:fill="FFFFFF"/>
                        </w:rPr>
                        <w:t xml:space="preserve">P53 protein expression in dental follicle, dentigerous cyst, odontogenic </w:t>
                      </w:r>
                      <w:r w:rsidR="00877E49" w:rsidRPr="00423678">
                        <w:rPr>
                          <w:rFonts w:ascii="Tahoma" w:hAnsi="Tahoma" w:cs="Tahoma"/>
                          <w:color w:val="555555"/>
                          <w:sz w:val="16"/>
                          <w:szCs w:val="16"/>
                          <w:shd w:val="clear" w:color="auto" w:fill="FFFFFF"/>
                        </w:rPr>
                        <w:t>keratocyte</w:t>
                      </w:r>
                      <w:r w:rsidRPr="00423678">
                        <w:rPr>
                          <w:rFonts w:ascii="Tahoma" w:hAnsi="Tahoma" w:cs="Tahoma"/>
                          <w:color w:val="555555"/>
                          <w:sz w:val="16"/>
                          <w:szCs w:val="16"/>
                          <w:shd w:val="clear" w:color="auto" w:fill="FFFFFF"/>
                        </w:rPr>
                        <w:t xml:space="preserve"> and inflammatory subtypes of cysts: An immunohistochemical study</w:t>
                      </w:r>
                    </w:p>
                    <w:p w14:paraId="3AC555A8" w14:textId="66C15CC7" w:rsidR="00423678" w:rsidRDefault="00423678" w:rsidP="00877E49">
                      <w:pPr>
                        <w:spacing w:line="240" w:lineRule="auto"/>
                        <w:rPr>
                          <w:rFonts w:ascii="Tahoma" w:hAnsi="Tahoma" w:cs="Tahoma"/>
                          <w:color w:val="555555"/>
                          <w:sz w:val="16"/>
                          <w:szCs w:val="16"/>
                          <w:shd w:val="clear" w:color="auto" w:fill="FFFFFF"/>
                        </w:rPr>
                      </w:pPr>
                      <w:r>
                        <w:rPr>
                          <w:rFonts w:ascii="Tahoma" w:hAnsi="Tahoma" w:cs="Tahoma"/>
                          <w:color w:val="555555"/>
                          <w:sz w:val="16"/>
                          <w:szCs w:val="16"/>
                          <w:shd w:val="clear" w:color="auto" w:fill="FFFFFF"/>
                        </w:rPr>
                        <w:t>3. Interlukin-6 secreted by oral cancer associated fibroblast accelerated VEGF in tumor and stromal cells</w:t>
                      </w:r>
                    </w:p>
                    <w:p w14:paraId="063CFCB1" w14:textId="574C2AD8" w:rsidR="00877E49" w:rsidRDefault="00423678" w:rsidP="00877E49">
                      <w:pPr>
                        <w:spacing w:line="240" w:lineRule="auto"/>
                        <w:rPr>
                          <w:rFonts w:ascii="Tahoma" w:hAnsi="Tahoma" w:cs="Tahoma"/>
                          <w:color w:val="555555"/>
                          <w:sz w:val="16"/>
                          <w:szCs w:val="16"/>
                          <w:shd w:val="clear" w:color="auto" w:fill="FFFFFF"/>
                        </w:rPr>
                      </w:pPr>
                      <w:r>
                        <w:rPr>
                          <w:rFonts w:ascii="Tahoma" w:hAnsi="Tahoma" w:cs="Tahoma"/>
                          <w:color w:val="555555"/>
                          <w:sz w:val="16"/>
                          <w:szCs w:val="16"/>
                          <w:shd w:val="clear" w:color="auto" w:fill="FFFFFF"/>
                        </w:rPr>
                        <w:t>4.</w:t>
                      </w:r>
                      <w:r w:rsidR="00877E49">
                        <w:rPr>
                          <w:rFonts w:ascii="Tahoma" w:hAnsi="Tahoma" w:cs="Tahoma"/>
                          <w:color w:val="555555"/>
                          <w:sz w:val="16"/>
                          <w:szCs w:val="16"/>
                          <w:shd w:val="clear" w:color="auto" w:fill="FFFFFF"/>
                        </w:rPr>
                        <w:t xml:space="preserve"> An extrafollicular Adenomatoid Odontogenic Tumor mimicking a periapical cyst</w:t>
                      </w:r>
                    </w:p>
                    <w:p w14:paraId="20148F97" w14:textId="49646E7F" w:rsidR="00877E49" w:rsidRPr="00423678" w:rsidRDefault="00877E49" w:rsidP="00877E49">
                      <w:pPr>
                        <w:spacing w:line="240" w:lineRule="auto"/>
                        <w:rPr>
                          <w:rFonts w:ascii="Tahoma" w:hAnsi="Tahoma" w:cs="Tahoma"/>
                          <w:color w:val="555555"/>
                          <w:sz w:val="16"/>
                          <w:szCs w:val="16"/>
                          <w:shd w:val="clear" w:color="auto" w:fill="FFFFFF"/>
                        </w:rPr>
                      </w:pPr>
                      <w:r>
                        <w:rPr>
                          <w:rFonts w:ascii="Tahoma" w:hAnsi="Tahoma" w:cs="Tahoma"/>
                          <w:color w:val="555555"/>
                          <w:sz w:val="16"/>
                          <w:szCs w:val="16"/>
                          <w:shd w:val="clear" w:color="auto" w:fill="FFFFFF"/>
                        </w:rPr>
                        <w:t>5. Correlation of Bcl-2 and COX-2 expression in oral Lichen Planus</w:t>
                      </w:r>
                    </w:p>
                  </w:txbxContent>
                </v:textbox>
              </v:shape>
            </w:pict>
          </mc:Fallback>
        </mc:AlternateContent>
      </w:r>
      <w:r>
        <w:rPr>
          <w:noProof/>
        </w:rPr>
        <mc:AlternateContent>
          <mc:Choice Requires="wps">
            <w:drawing>
              <wp:anchor distT="45720" distB="45720" distL="114300" distR="114300" simplePos="0" relativeHeight="251666432" behindDoc="0" locked="0" layoutInCell="1" allowOverlap="1" wp14:anchorId="6159C7E1" wp14:editId="52184239">
                <wp:simplePos x="0" y="0"/>
                <wp:positionH relativeFrom="column">
                  <wp:posOffset>365760</wp:posOffset>
                </wp:positionH>
                <wp:positionV relativeFrom="paragraph">
                  <wp:posOffset>7094220</wp:posOffset>
                </wp:positionV>
                <wp:extent cx="275082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404620"/>
                        </a:xfrm>
                        <a:prstGeom prst="rect">
                          <a:avLst/>
                        </a:prstGeom>
                        <a:solidFill>
                          <a:srgbClr val="FFFFFF"/>
                        </a:solidFill>
                        <a:ln w="9525">
                          <a:noFill/>
                          <a:miter lim="800000"/>
                          <a:headEnd/>
                          <a:tailEnd/>
                        </a:ln>
                      </wps:spPr>
                      <wps:txbx>
                        <w:txbxContent>
                          <w:p w14:paraId="26EFC0FE" w14:textId="142EFA6E" w:rsidR="007B6A8E" w:rsidRDefault="007B6A8E">
                            <w:r>
                              <w:t>Key words:</w:t>
                            </w:r>
                          </w:p>
                          <w:p w14:paraId="694A064E" w14:textId="6688675F" w:rsidR="007B6A8E" w:rsidRDefault="007B6A8E">
                            <w:r>
                              <w:t>Intra oral leiomyosarcoma, leiomyosarcoma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59C7E1" id="Text Box 2" o:spid="_x0000_s1027" type="#_x0000_t202" style="position:absolute;left:0;text-align:left;margin-left:28.8pt;margin-top:558.6pt;width:216.6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" stroked="f">
                <v:textbox style="mso-fit-shape-to-text:t">
                  <w:txbxContent>
                    <w:p w14:paraId="26EFC0FE" w14:textId="142EFA6E" w:rsidR="007B6A8E" w:rsidRDefault="007B6A8E">
                      <w:r>
                        <w:t>Key words:</w:t>
                      </w:r>
                    </w:p>
                    <w:p w14:paraId="694A064E" w14:textId="6688675F" w:rsidR="007B6A8E" w:rsidRDefault="007B6A8E">
                      <w:r>
                        <w:t>Intra oral leiomyosarcoma, leiomyosarcoma</w:t>
                      </w:r>
                    </w:p>
                  </w:txbxContent>
                </v:textbox>
                <w10:wrap type="square"/>
              </v:shape>
            </w:pict>
          </mc:Fallback>
        </mc:AlternateContent>
      </w:r>
      <w:r w:rsidR="00217350">
        <w:rPr>
          <w:noProof/>
        </w:rPr>
        <mc:AlternateContent>
          <mc:Choice Requires="wps">
            <w:drawing>
              <wp:anchor distT="45720" distB="45720" distL="114300" distR="114300" simplePos="0" relativeHeight="251664384" behindDoc="0" locked="0" layoutInCell="1" allowOverlap="1" wp14:anchorId="0592185E" wp14:editId="29119AE8">
                <wp:simplePos x="0" y="0"/>
                <wp:positionH relativeFrom="margin">
                  <wp:align>right</wp:align>
                </wp:positionH>
                <wp:positionV relativeFrom="paragraph">
                  <wp:posOffset>3512820</wp:posOffset>
                </wp:positionV>
                <wp:extent cx="5699760" cy="339090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3390900"/>
                        </a:xfrm>
                        <a:prstGeom prst="rect">
                          <a:avLst/>
                        </a:prstGeom>
                        <a:solidFill>
                          <a:srgbClr val="FFFFFF"/>
                        </a:solidFill>
                        <a:ln w="9525">
                          <a:noFill/>
                          <a:miter lim="800000"/>
                          <a:headEnd/>
                          <a:tailEnd/>
                        </a:ln>
                      </wps:spPr>
                      <wps:txbx>
                        <w:txbxContent>
                          <w:p w14:paraId="7A3DD2EA" w14:textId="4FA6729D" w:rsidR="00217350" w:rsidRDefault="00217350">
                            <w:r>
                              <w:t>Abstract:</w:t>
                            </w:r>
                          </w:p>
                          <w:p w14:paraId="59255209" w14:textId="77777777" w:rsidR="007B6A8E" w:rsidRDefault="007B6A8E" w:rsidP="007B6A8E">
                            <w:pPr>
                              <w:jc w:val="both"/>
                            </w:pPr>
                            <w:r>
                              <w:t>Reactive lesions such as Irritation Fibroma, Pyrogenic Granuloma and etc. are prevalent in mandible and maxilla and dentists or dentistry specialists encounter them commonly. Malignant lesions sometimes mimic their clinical features. It is important to refer oral lesions that clinically are benign to pathology department. The aim of this article is to describe a case of leiomyosarcoma of the mandible with immunohistochemical analysis that is useful in making the final diagnosis. A 40-year-old woman was referred to Pathology clinic of Tehran university of medical sciences, for assessment of a firm and fixed lesion, approximately 50-mm diameter on the right side of the mandible. This lesion demonstrated a rapid growth in the last 3 months. A surgeon excised this lesion because he thought it is a reactive lesion. After a month, the patient went to the clinic again with the complaint of recurrence and re-enlargement of the lesion.</w:t>
                            </w:r>
                            <w:r w:rsidRPr="00602D44">
                              <w:t xml:space="preserve"> </w:t>
                            </w:r>
                            <w:r>
                              <w:t xml:space="preserve">The radiographic examination showed a lytic radiolucent lesion with facial and lingual cortical bone destruction. We provided an excisional biopsy. There was a neoplasm composed of interlacing fascicles of spindle-shaped cells. An obvious cell pleiomorphism was observed and nuclei were large and hyperchromatic. All of the neoplastic cells expressed Vimentin, Smooth Muscle Actin and Desmin and 25% of them expressed S100 and </w:t>
                            </w:r>
                            <w:r>
                              <w:rPr>
                                <w:rFonts w:cstheme="minorHAnsi"/>
                              </w:rPr>
                              <w:t>β</w:t>
                            </w:r>
                            <w:r>
                              <w:t>-catenin. These findings were correlated with the diagnosis of intra oral leiomyosarcoma.</w:t>
                            </w:r>
                          </w:p>
                          <w:p w14:paraId="3F87D5E4" w14:textId="77777777" w:rsidR="007B6A8E" w:rsidRDefault="007B6A8E"/>
                          <w:p w14:paraId="2AE9744D" w14:textId="77777777" w:rsidR="00217350" w:rsidRDefault="00217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2185E" id="_x0000_s1028" type="#_x0000_t202" style="position:absolute;left:0;text-align:left;margin-left:397.6pt;margin-top:276.6pt;width:448.8pt;height:267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" stroked="f">
                <v:textbox>
                  <w:txbxContent>
                    <w:p w14:paraId="7A3DD2EA" w14:textId="4FA6729D" w:rsidR="00217350" w:rsidRDefault="00217350">
                      <w:r>
                        <w:t>Abstract:</w:t>
                      </w:r>
                    </w:p>
                    <w:p w14:paraId="59255209" w14:textId="77777777" w:rsidR="007B6A8E" w:rsidRDefault="007B6A8E" w:rsidP="007B6A8E">
                      <w:pPr>
                        <w:jc w:val="both"/>
                      </w:pPr>
                      <w:r>
                        <w:t>Reactive lesions such as Irritation Fibroma, Pyrogenic Granuloma and etc. are prevalent in mandible and maxilla and dentists or dentistry specialists encounter them commonly. Malignant lesions sometimes mimic their clinical features. It is important to refer oral lesions that clinically are benign to pathology department. The aim of this article is to describe a case of leiomyosarcoma of the mandible with immunohistochemical analysis that is useful in making the final diagnosis. A 40-year-old woman was referred to Pathology clinic of Tehran university of medical sciences, for assessment of a firm and fixed lesion, approximately 50-mm diameter on the right side of the mandible. This lesion demonstrated a rapid growth in the last 3 months. A surgeon excised this lesion because he thought it is a reactive lesion. After a month, the patient went to the clinic again with the complaint of recurrence and re-enlargement of the lesion.</w:t>
                      </w:r>
                      <w:r w:rsidRPr="00602D44">
                        <w:t xml:space="preserve"> </w:t>
                      </w:r>
                      <w:r>
                        <w:t xml:space="preserve">The radiographic examination showed a lytic radiolucent lesion with facial and lingual cortical bone destruction. We provided an excisional biopsy. There was a neoplasm composed of interlacing fascicles of spindle-shaped cells. An obvious cell pleiomorphism was observed and nuclei were large and hyperchromatic. All of the neoplastic cells expressed Vimentin, Smooth Muscle Actin and Desmin and 25% of them expressed S100 and </w:t>
                      </w:r>
                      <w:r>
                        <w:rPr>
                          <w:rFonts w:cstheme="minorHAnsi"/>
                        </w:rPr>
                        <w:t>β</w:t>
                      </w:r>
                      <w:r>
                        <w:t>-catenin. These findings were correlated with the diagnosis of intra oral leiomyosarcoma.</w:t>
                      </w:r>
                    </w:p>
                    <w:p w14:paraId="3F87D5E4" w14:textId="77777777" w:rsidR="007B6A8E" w:rsidRDefault="007B6A8E"/>
                    <w:p w14:paraId="2AE9744D" w14:textId="77777777" w:rsidR="00217350" w:rsidRDefault="00217350"/>
                  </w:txbxContent>
                </v:textbox>
                <w10:wrap type="square" anchorx="margin"/>
              </v:shape>
            </w:pict>
          </mc:Fallback>
        </mc:AlternateContent>
      </w:r>
      <w:r w:rsidR="00217350">
        <w:rPr>
          <w:noProof/>
        </w:rPr>
        <mc:AlternateContent>
          <mc:Choice Requires="wps">
            <w:drawing>
              <wp:anchor distT="45720" distB="45720" distL="114300" distR="114300" simplePos="0" relativeHeight="251662336" behindDoc="0" locked="0" layoutInCell="1" allowOverlap="1" wp14:anchorId="059C4555" wp14:editId="29BE7DFD">
                <wp:simplePos x="0" y="0"/>
                <wp:positionH relativeFrom="margin">
                  <wp:align>right</wp:align>
                </wp:positionH>
                <wp:positionV relativeFrom="paragraph">
                  <wp:posOffset>2476500</wp:posOffset>
                </wp:positionV>
                <wp:extent cx="5897880" cy="777240"/>
                <wp:effectExtent l="0" t="0" r="762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777240"/>
                        </a:xfrm>
                        <a:prstGeom prst="rect">
                          <a:avLst/>
                        </a:prstGeom>
                        <a:solidFill>
                          <a:srgbClr val="FFFFFF"/>
                        </a:solidFill>
                        <a:ln w="9525">
                          <a:noFill/>
                          <a:miter lim="800000"/>
                          <a:headEnd/>
                          <a:tailEnd/>
                        </a:ln>
                      </wps:spPr>
                      <wps:txbx>
                        <w:txbxContent>
                          <w:p w14:paraId="4A234F0A" w14:textId="37F9A987" w:rsidR="00217350" w:rsidRPr="00217350" w:rsidRDefault="00217350">
                            <w:pPr>
                              <w:rPr>
                                <w:b/>
                                <w:bCs/>
                                <w:sz w:val="24"/>
                                <w:szCs w:val="24"/>
                              </w:rPr>
                            </w:pPr>
                            <w:r w:rsidRPr="00217350">
                              <w:rPr>
                                <w:b/>
                                <w:bCs/>
                                <w:sz w:val="24"/>
                                <w:szCs w:val="24"/>
                              </w:rPr>
                              <w:t>Dr Nazanin Mahdavi, DDS, M.Sc., Associate professor of oral and maxillofacial pathology department, Tehran university of medical sciences, Iran</w:t>
                            </w:r>
                          </w:p>
                          <w:p w14:paraId="39198883" w14:textId="55B9DEA2" w:rsidR="00217350" w:rsidRPr="00217350" w:rsidRDefault="00217350" w:rsidP="00217350">
                            <w:pPr>
                              <w:rPr>
                                <w:b/>
                                <w:bCs/>
                                <w:sz w:val="24"/>
                                <w:szCs w:val="24"/>
                              </w:rPr>
                            </w:pPr>
                            <w:r w:rsidRPr="00217350">
                              <w:rPr>
                                <w:b/>
                                <w:bCs/>
                                <w:sz w:val="24"/>
                                <w:szCs w:val="24"/>
                              </w:rPr>
                              <w:t>Seyyed Abolfazl Tabatabaei Zadeh, dentistry student, Tehran university of medical sciences, Iran</w:t>
                            </w:r>
                          </w:p>
                          <w:p w14:paraId="128D763D" w14:textId="6E3AE621" w:rsidR="00217350" w:rsidRPr="00217350" w:rsidRDefault="00217350">
                            <w:pP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C4555" id="_x0000_s1027" type="#_x0000_t202" style="position:absolute;left:0;text-align:left;margin-left:413.2pt;margin-top:195pt;width:464.4pt;height:61.2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" stroked="f">
                <v:textbox>
                  <w:txbxContent>
                    <w:p w14:paraId="4A234F0A" w14:textId="37F9A987" w:rsidR="00217350" w:rsidRPr="00217350" w:rsidRDefault="00217350">
                      <w:pPr>
                        <w:rPr>
                          <w:b/>
                          <w:bCs/>
                          <w:sz w:val="24"/>
                          <w:szCs w:val="24"/>
                        </w:rPr>
                      </w:pPr>
                      <w:r w:rsidRPr="00217350">
                        <w:rPr>
                          <w:b/>
                          <w:bCs/>
                          <w:sz w:val="24"/>
                          <w:szCs w:val="24"/>
                        </w:rPr>
                        <w:t>Dr Nazanin Mahdavi, DDS, M.Sc., Associate professor of oral and maxillofacial pathology department, Tehran university of medical sciences, Iran</w:t>
                      </w:r>
                    </w:p>
                    <w:p w14:paraId="39198883" w14:textId="55B9DEA2" w:rsidR="00217350" w:rsidRPr="00217350" w:rsidRDefault="00217350" w:rsidP="00217350">
                      <w:pPr>
                        <w:rPr>
                          <w:b/>
                          <w:bCs/>
                          <w:sz w:val="24"/>
                          <w:szCs w:val="24"/>
                        </w:rPr>
                      </w:pPr>
                      <w:r w:rsidRPr="00217350">
                        <w:rPr>
                          <w:b/>
                          <w:bCs/>
                          <w:sz w:val="24"/>
                          <w:szCs w:val="24"/>
                        </w:rPr>
                        <w:t xml:space="preserve">Seyyed Abolfazl Tabatabaei Zadeh, dentistry student, </w:t>
                      </w:r>
                      <w:r w:rsidRPr="00217350">
                        <w:rPr>
                          <w:b/>
                          <w:bCs/>
                          <w:sz w:val="24"/>
                          <w:szCs w:val="24"/>
                        </w:rPr>
                        <w:t>Tehran university of medical sciences, Iran</w:t>
                      </w:r>
                    </w:p>
                    <w:p w14:paraId="128D763D" w14:textId="6E3AE621" w:rsidR="00217350" w:rsidRPr="00217350" w:rsidRDefault="00217350">
                      <w:pPr>
                        <w:rPr>
                          <w:b/>
                          <w:bCs/>
                          <w:sz w:val="24"/>
                          <w:szCs w:val="24"/>
                        </w:rPr>
                      </w:pPr>
                    </w:p>
                  </w:txbxContent>
                </v:textbox>
                <w10:wrap type="square" anchorx="margin"/>
              </v:shape>
            </w:pict>
          </mc:Fallback>
        </mc:AlternateContent>
      </w:r>
      <w:r w:rsidR="00952F57">
        <w:rPr>
          <w:noProof/>
        </w:rPr>
        <mc:AlternateContent>
          <mc:Choice Requires="wps">
            <w:drawing>
              <wp:anchor distT="45720" distB="45720" distL="114300" distR="114300" simplePos="0" relativeHeight="251660288" behindDoc="0" locked="0" layoutInCell="1" allowOverlap="1" wp14:anchorId="61785E8E" wp14:editId="0CAA60EB">
                <wp:simplePos x="0" y="0"/>
                <wp:positionH relativeFrom="margin">
                  <wp:align>left</wp:align>
                </wp:positionH>
                <wp:positionV relativeFrom="paragraph">
                  <wp:posOffset>1432560</wp:posOffset>
                </wp:positionV>
                <wp:extent cx="4198620" cy="1066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1066800"/>
                        </a:xfrm>
                        <a:prstGeom prst="rect">
                          <a:avLst/>
                        </a:prstGeom>
                        <a:solidFill>
                          <a:srgbClr val="FFFFFF"/>
                        </a:solidFill>
                        <a:ln w="9525">
                          <a:noFill/>
                          <a:miter lim="800000"/>
                          <a:headEnd/>
                          <a:tailEnd/>
                        </a:ln>
                      </wps:spPr>
                      <wps:txbx>
                        <w:txbxContent>
                          <w:p w14:paraId="45AD0E75" w14:textId="24B85981" w:rsidR="00952F57" w:rsidRPr="00952F57" w:rsidRDefault="00952F57" w:rsidP="00952F57">
                            <w:pPr>
                              <w:pStyle w:val="Heading1"/>
                              <w:shd w:val="clear" w:color="auto" w:fill="FFFFFF"/>
                              <w:spacing w:before="120" w:beforeAutospacing="0" w:after="120" w:afterAutospacing="0" w:line="300" w:lineRule="atLeast"/>
                              <w:jc w:val="both"/>
                              <w:rPr>
                                <w:rFonts w:asciiTheme="minorHAnsi" w:eastAsiaTheme="minorHAnsi" w:hAnsiTheme="minorHAnsi" w:cstheme="minorBidi"/>
                                <w:b w:val="0"/>
                                <w:bCs w:val="0"/>
                                <w:i/>
                                <w:iCs/>
                                <w:kern w:val="0"/>
                                <w:sz w:val="32"/>
                                <w:szCs w:val="32"/>
                              </w:rPr>
                            </w:pPr>
                            <w:r w:rsidRPr="00952F57">
                              <w:rPr>
                                <w:rFonts w:asciiTheme="minorHAnsi" w:eastAsiaTheme="minorHAnsi" w:hAnsiTheme="minorHAnsi" w:cstheme="minorBidi"/>
                                <w:b w:val="0"/>
                                <w:bCs w:val="0"/>
                                <w:i/>
                                <w:iCs/>
                                <w:kern w:val="0"/>
                                <w:sz w:val="32"/>
                                <w:szCs w:val="32"/>
                              </w:rPr>
                              <w:t>An unusual case of leiomyosarcoma mimicking reactive lesions in mandibular ridge in a 40-year-old woman</w:t>
                            </w:r>
                            <w:r w:rsidRPr="00952F57">
                              <w:rPr>
                                <w:i/>
                                <w:iCs/>
                                <w:sz w:val="72"/>
                                <w:szCs w:val="72"/>
                              </w:rPr>
                              <w:t xml:space="preserve"> </w:t>
                            </w:r>
                            <w:r w:rsidRPr="00952F57">
                              <w:rPr>
                                <w:rFonts w:asciiTheme="minorHAnsi" w:eastAsiaTheme="minorHAnsi" w:hAnsiTheme="minorHAnsi" w:cstheme="minorBidi"/>
                                <w:b w:val="0"/>
                                <w:bCs w:val="0"/>
                                <w:i/>
                                <w:iCs/>
                                <w:kern w:val="0"/>
                                <w:sz w:val="32"/>
                                <w:szCs w:val="32"/>
                              </w:rPr>
                              <w:t>in a 40-year-old woman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85E8E" id="_x0000_s1028" type="#_x0000_t202" style="position:absolute;left:0;text-align:left;margin-left:0;margin-top:112.8pt;width:330.6pt;height:84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" stroked="f">
                <v:textbox>
                  <w:txbxContent>
                    <w:p w14:paraId="45AD0E75" w14:textId="24B85981" w:rsidR="00952F57" w:rsidRPr="00952F57" w:rsidRDefault="00952F57" w:rsidP="00952F57">
                      <w:pPr>
                        <w:pStyle w:val="Heading1"/>
                        <w:shd w:val="clear" w:color="auto" w:fill="FFFFFF"/>
                        <w:spacing w:before="120" w:beforeAutospacing="0" w:after="120" w:afterAutospacing="0" w:line="300" w:lineRule="atLeast"/>
                        <w:jc w:val="both"/>
                        <w:rPr>
                          <w:rFonts w:asciiTheme="minorHAnsi" w:eastAsiaTheme="minorHAnsi" w:hAnsiTheme="minorHAnsi" w:cstheme="minorBidi"/>
                          <w:b w:val="0"/>
                          <w:bCs w:val="0"/>
                          <w:i/>
                          <w:iCs/>
                          <w:kern w:val="0"/>
                          <w:sz w:val="32"/>
                          <w:szCs w:val="32"/>
                        </w:rPr>
                      </w:pPr>
                      <w:r w:rsidRPr="00952F57">
                        <w:rPr>
                          <w:rFonts w:asciiTheme="minorHAnsi" w:eastAsiaTheme="minorHAnsi" w:hAnsiTheme="minorHAnsi" w:cstheme="minorBidi"/>
                          <w:b w:val="0"/>
                          <w:bCs w:val="0"/>
                          <w:i/>
                          <w:iCs/>
                          <w:kern w:val="0"/>
                          <w:sz w:val="32"/>
                          <w:szCs w:val="32"/>
                        </w:rPr>
                        <w:t xml:space="preserve">An unusual case of </w:t>
                      </w:r>
                      <w:r w:rsidRPr="00952F57">
                        <w:rPr>
                          <w:rFonts w:asciiTheme="minorHAnsi" w:eastAsiaTheme="minorHAnsi" w:hAnsiTheme="minorHAnsi" w:cstheme="minorBidi"/>
                          <w:b w:val="0"/>
                          <w:bCs w:val="0"/>
                          <w:i/>
                          <w:iCs/>
                          <w:kern w:val="0"/>
                          <w:sz w:val="32"/>
                          <w:szCs w:val="32"/>
                        </w:rPr>
                        <w:t>leiomyosarcoma</w:t>
                      </w:r>
                      <w:r w:rsidRPr="00952F57">
                        <w:rPr>
                          <w:rFonts w:asciiTheme="minorHAnsi" w:eastAsiaTheme="minorHAnsi" w:hAnsiTheme="minorHAnsi" w:cstheme="minorBidi"/>
                          <w:b w:val="0"/>
                          <w:bCs w:val="0"/>
                          <w:i/>
                          <w:iCs/>
                          <w:kern w:val="0"/>
                          <w:sz w:val="32"/>
                          <w:szCs w:val="32"/>
                        </w:rPr>
                        <w:t xml:space="preserve"> mimicking reactive lesions in mandibular ridge in a 40-year-old woman</w:t>
                      </w:r>
                      <w:r w:rsidRPr="00952F57">
                        <w:rPr>
                          <w:i/>
                          <w:iCs/>
                          <w:sz w:val="72"/>
                          <w:szCs w:val="72"/>
                        </w:rPr>
                        <w:t xml:space="preserve"> </w:t>
                      </w:r>
                      <w:r w:rsidRPr="00952F57">
                        <w:rPr>
                          <w:rFonts w:asciiTheme="minorHAnsi" w:eastAsiaTheme="minorHAnsi" w:hAnsiTheme="minorHAnsi" w:cstheme="minorBidi"/>
                          <w:b w:val="0"/>
                          <w:bCs w:val="0"/>
                          <w:i/>
                          <w:iCs/>
                          <w:kern w:val="0"/>
                          <w:sz w:val="32"/>
                          <w:szCs w:val="32"/>
                        </w:rPr>
                        <w:t>in a 40-year-old woman</w:t>
                      </w:r>
                      <w:bookmarkStart w:id="1" w:name="_GoBack"/>
                      <w:bookmarkEnd w:id="1"/>
                    </w:p>
                  </w:txbxContent>
                </v:textbox>
                <w10:wrap type="square" anchorx="margin"/>
              </v:shape>
            </w:pict>
          </mc:Fallback>
        </mc:AlternateContent>
      </w:r>
      <w:r w:rsidR="005D4285">
        <w:rPr>
          <w:noProof/>
        </w:rPr>
        <w:drawing>
          <wp:inline distT="0" distB="0" distL="0" distR="0" wp14:anchorId="465A16E7" wp14:editId="685F1F6F">
            <wp:extent cx="1531620" cy="1234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32820" t="25755" r="50769" b="45527"/>
                    <a:stretch/>
                  </pic:blipFill>
                  <pic:spPr bwMode="auto">
                    <a:xfrm>
                      <a:off x="0" y="0"/>
                      <a:ext cx="1531620" cy="1234440"/>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r w:rsidR="00952F57">
        <w:rPr>
          <w:noProof/>
        </w:rPr>
        <w:drawing>
          <wp:inline distT="0" distB="0" distL="0" distR="0" wp14:anchorId="7D99E7C6" wp14:editId="405C7DB1">
            <wp:extent cx="1023483" cy="9906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6795" t="21196" r="51282" b="23874"/>
                    <a:stretch/>
                  </pic:blipFill>
                  <pic:spPr bwMode="auto">
                    <a:xfrm>
                      <a:off x="0" y="0"/>
                      <a:ext cx="1030004" cy="996912"/>
                    </a:xfrm>
                    <a:prstGeom prst="rect">
                      <a:avLst/>
                    </a:prstGeom>
                    <a:ln>
                      <a:noFill/>
                    </a:ln>
                    <a:extLst>
                      <a:ext uri="{53640926-AAD7-44D8-BBD7-CCE9431645EC}">
                        <a14:shadowObscured xmlns:a14="http://schemas.microsoft.com/office/drawing/2010/main"/>
                      </a:ext>
                    </a:extLst>
                  </pic:spPr>
                </pic:pic>
              </a:graphicData>
            </a:graphic>
          </wp:inline>
        </w:drawing>
      </w:r>
      <w:r w:rsidR="00952F57">
        <w:rPr>
          <w:noProof/>
        </w:rPr>
        <w:drawing>
          <wp:anchor distT="0" distB="0" distL="114300" distR="114300" simplePos="0" relativeHeight="251658240" behindDoc="1" locked="0" layoutInCell="1" allowOverlap="1" wp14:anchorId="0581C838" wp14:editId="54E8E24F">
            <wp:simplePos x="0" y="0"/>
            <wp:positionH relativeFrom="column">
              <wp:posOffset>2308860</wp:posOffset>
            </wp:positionH>
            <wp:positionV relativeFrom="paragraph">
              <wp:posOffset>312420</wp:posOffset>
            </wp:positionV>
            <wp:extent cx="1073785" cy="922020"/>
            <wp:effectExtent l="0" t="0" r="0" b="0"/>
            <wp:wrapTight wrapText="bothSides">
              <wp:wrapPolygon edited="0">
                <wp:start x="0" y="0"/>
                <wp:lineTo x="0" y="20975"/>
                <wp:lineTo x="21076" y="20975"/>
                <wp:lineTo x="2107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901_153114[1].jpg"/>
                    <pic:cNvPicPr/>
                  </pic:nvPicPr>
                  <pic:blipFill rotWithShape="1">
                    <a:blip r:embed="rId6" cstate="print">
                      <a:extLst>
                        <a:ext uri="{28A0092B-C50C-407E-A947-70E740481C1C}">
                          <a14:useLocalDpi xmlns:a14="http://schemas.microsoft.com/office/drawing/2010/main" val="0"/>
                        </a:ext>
                      </a:extLst>
                    </a:blip>
                    <a:srcRect l="28333" t="14841" r="8333" b="13010"/>
                    <a:stretch/>
                  </pic:blipFill>
                  <pic:spPr bwMode="auto">
                    <a:xfrm>
                      <a:off x="0" y="0"/>
                      <a:ext cx="1073785" cy="922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76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BD"/>
    <w:rsid w:val="00217350"/>
    <w:rsid w:val="00423678"/>
    <w:rsid w:val="004766C8"/>
    <w:rsid w:val="005D4285"/>
    <w:rsid w:val="007B6A8E"/>
    <w:rsid w:val="00877E49"/>
    <w:rsid w:val="00952F57"/>
    <w:rsid w:val="0098056A"/>
    <w:rsid w:val="00C26662"/>
    <w:rsid w:val="00E912FC"/>
    <w:rsid w:val="00FC0E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D0A0"/>
  <w15:chartTrackingRefBased/>
  <w15:docId w15:val="{8FFE624D-4013-493C-948C-9128C88F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952F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236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F57"/>
    <w:rPr>
      <w:rFonts w:ascii="Times New Roman" w:eastAsia="Times New Roman" w:hAnsi="Times New Roman" w:cs="Times New Roman"/>
      <w:b/>
      <w:bCs/>
      <w:kern w:val="36"/>
      <w:sz w:val="48"/>
      <w:szCs w:val="48"/>
    </w:rPr>
  </w:style>
  <w:style w:type="character" w:customStyle="1" w:styleId="highlight">
    <w:name w:val="highlight"/>
    <w:basedOn w:val="DefaultParagraphFont"/>
    <w:rsid w:val="00952F57"/>
  </w:style>
  <w:style w:type="character" w:customStyle="1" w:styleId="Heading2Char">
    <w:name w:val="Heading 2 Char"/>
    <w:basedOn w:val="DefaultParagraphFont"/>
    <w:link w:val="Heading2"/>
    <w:uiPriority w:val="9"/>
    <w:semiHidden/>
    <w:rsid w:val="0042367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4236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482155">
      <w:bodyDiv w:val="1"/>
      <w:marLeft w:val="0"/>
      <w:marRight w:val="0"/>
      <w:marTop w:val="0"/>
      <w:marBottom w:val="0"/>
      <w:divBdr>
        <w:top w:val="none" w:sz="0" w:space="0" w:color="auto"/>
        <w:left w:val="none" w:sz="0" w:space="0" w:color="auto"/>
        <w:bottom w:val="none" w:sz="0" w:space="0" w:color="auto"/>
        <w:right w:val="none" w:sz="0" w:space="0" w:color="auto"/>
      </w:divBdr>
    </w:div>
    <w:div w:id="207947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5</cp:revision>
  <dcterms:created xsi:type="dcterms:W3CDTF">2019-11-29T05:38:00Z</dcterms:created>
  <dcterms:modified xsi:type="dcterms:W3CDTF">2019-11-28T20:50:00Z</dcterms:modified>
</cp:coreProperties>
</file>