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B710E" w14:textId="4676399E" w:rsidR="006C78D3" w:rsidRDefault="001A0D53" w:rsidP="001A0D53">
      <w:pPr>
        <w:spacing w:line="480" w:lineRule="auto"/>
        <w:jc w:val="right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4F50BC7" wp14:editId="15AC4584">
            <wp:simplePos x="0" y="0"/>
            <wp:positionH relativeFrom="column">
              <wp:posOffset>279019</wp:posOffset>
            </wp:positionH>
            <wp:positionV relativeFrom="paragraph">
              <wp:posOffset>0</wp:posOffset>
            </wp:positionV>
            <wp:extent cx="857250" cy="1141730"/>
            <wp:effectExtent l="0" t="0" r="6350" b="1270"/>
            <wp:wrapThrough wrapText="bothSides">
              <wp:wrapPolygon edited="0">
                <wp:start x="0" y="0"/>
                <wp:lineTo x="0" y="21143"/>
                <wp:lineTo x="21120" y="21143"/>
                <wp:lineTo x="21120" y="0"/>
                <wp:lineTo x="0" y="0"/>
              </wp:wrapPolygon>
            </wp:wrapThrough>
            <wp:docPr id="1" name="Picture 1" descr="../Documents/madarek/official%20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ocuments/madarek/official%20pictu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52F70" w14:textId="779E4161" w:rsidR="001A0D53" w:rsidRDefault="001A0D53" w:rsidP="001A0D53">
      <w:pPr>
        <w:spacing w:line="480" w:lineRule="auto"/>
        <w:jc w:val="right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color w:val="000000"/>
          <w:sz w:val="28"/>
          <w:szCs w:val="28"/>
        </w:rPr>
        <w:drawing>
          <wp:inline distT="0" distB="0" distL="0" distR="0" wp14:anchorId="0D3F1775" wp14:editId="4873A8AA">
            <wp:extent cx="3037840" cy="699665"/>
            <wp:effectExtent l="0" t="0" r="10160" b="12065"/>
            <wp:docPr id="2" name="Picture 2" descr="../Documents/logo/TUMS_Signature_-_Triple_Lay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Documents/logo/TUMS_Signature_-_Triple_Laye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663" cy="71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08266" w14:textId="0AF15BCD" w:rsidR="00CC4F51" w:rsidRPr="002F4142" w:rsidRDefault="00B70FD7" w:rsidP="00CC4F51">
      <w:pPr>
        <w:spacing w:line="480" w:lineRule="auto"/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Hybrid implant restorative technique</w:t>
      </w:r>
      <w:r w:rsidR="00A3748F">
        <w:rPr>
          <w:rFonts w:asciiTheme="majorBidi" w:hAnsiTheme="majorBidi" w:cstheme="majorBidi"/>
          <w:b/>
          <w:bCs/>
          <w:color w:val="000000"/>
          <w:sz w:val="28"/>
          <w:szCs w:val="28"/>
        </w:rPr>
        <w:softHyphen/>
      </w:r>
      <w:r w:rsidR="00A3748F">
        <w:rPr>
          <w:rFonts w:asciiTheme="majorBidi" w:hAnsiTheme="majorBidi" w:cstheme="majorBidi"/>
          <w:b/>
          <w:bCs/>
          <w:color w:val="000000"/>
          <w:sz w:val="28"/>
          <w:szCs w:val="28"/>
        </w:rPr>
        <w:softHyphen/>
        <w:t>–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cement-screw restorations</w:t>
      </w:r>
      <w:r w:rsidR="006C78D3">
        <w:rPr>
          <w:rFonts w:asciiTheme="majorBidi" w:hAnsiTheme="majorBidi" w:cstheme="majorBidi"/>
          <w:b/>
          <w:bCs/>
          <w:color w:val="000000"/>
          <w:sz w:val="28"/>
          <w:szCs w:val="28"/>
        </w:rPr>
        <w:t>: A</w:t>
      </w:r>
      <w:r w:rsidR="0026373D" w:rsidRPr="002F4142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 literature review and </w:t>
      </w:r>
      <w:r w:rsidR="00CC4F51" w:rsidRPr="002F4142">
        <w:rPr>
          <w:rFonts w:asciiTheme="majorBidi" w:hAnsiTheme="majorBidi" w:cstheme="majorBidi"/>
          <w:b/>
          <w:bCs/>
          <w:color w:val="000000"/>
          <w:sz w:val="28"/>
          <w:szCs w:val="28"/>
        </w:rPr>
        <w:t>case series</w:t>
      </w:r>
    </w:p>
    <w:p w14:paraId="270F9114" w14:textId="550ABEAF" w:rsidR="00502AF9" w:rsidRPr="002F4142" w:rsidRDefault="002F4142" w:rsidP="002F4142">
      <w:pPr>
        <w:spacing w:line="480" w:lineRule="auto"/>
        <w:rPr>
          <w:rFonts w:asciiTheme="majorBidi" w:hAnsiTheme="majorBidi" w:cstheme="majorBidi"/>
          <w:vertAlign w:val="superscript"/>
          <w:lang w:bidi="fa-IR"/>
        </w:rPr>
      </w:pPr>
      <w:r>
        <w:rPr>
          <w:rFonts w:asciiTheme="majorBidi" w:hAnsiTheme="majorBidi" w:cstheme="majorBidi"/>
          <w:lang w:bidi="fa-IR"/>
        </w:rPr>
        <w:t xml:space="preserve">Mohammad </w:t>
      </w:r>
      <w:proofErr w:type="spellStart"/>
      <w:r w:rsidR="00502AF9">
        <w:rPr>
          <w:rFonts w:asciiTheme="majorBidi" w:hAnsiTheme="majorBidi" w:cstheme="majorBidi"/>
          <w:lang w:bidi="fa-IR"/>
        </w:rPr>
        <w:t>Moein</w:t>
      </w:r>
      <w:proofErr w:type="spellEnd"/>
      <w:r w:rsidR="00502AF9">
        <w:rPr>
          <w:rFonts w:asciiTheme="majorBidi" w:hAnsiTheme="majorBidi" w:cstheme="majorBidi"/>
          <w:lang w:bidi="fa-IR"/>
        </w:rPr>
        <w:t xml:space="preserve"> Azizi</w:t>
      </w:r>
      <w:r w:rsidR="00502AF9" w:rsidRPr="002F4142">
        <w:rPr>
          <w:rFonts w:asciiTheme="majorBidi" w:hAnsiTheme="majorBidi" w:cstheme="majorBidi"/>
          <w:lang w:bidi="fa-IR"/>
        </w:rPr>
        <w:t>,</w:t>
      </w:r>
      <w:r w:rsidR="00502AF9" w:rsidRPr="002F4142">
        <w:rPr>
          <w:rFonts w:asciiTheme="majorBidi" w:hAnsiTheme="majorBidi" w:cstheme="majorBidi"/>
          <w:vertAlign w:val="superscript"/>
          <w:lang w:bidi="fa-IR"/>
        </w:rPr>
        <w:t>1</w:t>
      </w:r>
      <w:r w:rsidR="00502AF9" w:rsidRPr="002F4142">
        <w:rPr>
          <w:rFonts w:asciiTheme="majorBidi" w:hAnsiTheme="majorBidi" w:cstheme="majorBidi"/>
          <w:lang w:bidi="fa-IR"/>
        </w:rPr>
        <w:t xml:space="preserve"> </w:t>
      </w:r>
      <w:proofErr w:type="spellStart"/>
      <w:r w:rsidR="00502AF9" w:rsidRPr="002F4142">
        <w:rPr>
          <w:rFonts w:asciiTheme="majorBidi" w:hAnsiTheme="majorBidi" w:cstheme="majorBidi"/>
          <w:lang w:bidi="fa-IR"/>
        </w:rPr>
        <w:t>Safoura</w:t>
      </w:r>
      <w:proofErr w:type="spellEnd"/>
      <w:r w:rsidR="00502AF9" w:rsidRPr="002F4142">
        <w:rPr>
          <w:rFonts w:asciiTheme="majorBidi" w:hAnsiTheme="majorBidi" w:cstheme="majorBidi"/>
          <w:lang w:bidi="fa-IR"/>
        </w:rPr>
        <w:t xml:space="preserve"> Ghodsi</w:t>
      </w:r>
      <w:r w:rsidR="003A1148">
        <w:rPr>
          <w:rFonts w:asciiTheme="majorBidi" w:hAnsiTheme="majorBidi" w:cstheme="majorBidi"/>
          <w:lang w:bidi="fa-IR"/>
        </w:rPr>
        <w:t>,</w:t>
      </w:r>
      <w:r w:rsidR="003A1148">
        <w:rPr>
          <w:rFonts w:asciiTheme="majorBidi" w:hAnsiTheme="majorBidi" w:cstheme="majorBidi"/>
          <w:vertAlign w:val="superscript"/>
          <w:lang w:bidi="fa-IR"/>
        </w:rPr>
        <w:t>2</w:t>
      </w:r>
      <w:r w:rsidR="003A1148">
        <w:rPr>
          <w:rFonts w:asciiTheme="majorBidi" w:hAnsiTheme="majorBidi" w:cstheme="majorBidi"/>
          <w:lang w:bidi="fa-IR"/>
        </w:rPr>
        <w:t xml:space="preserve"> </w:t>
      </w:r>
      <w:proofErr w:type="spellStart"/>
      <w:r w:rsidR="003A1148">
        <w:rPr>
          <w:rFonts w:asciiTheme="majorBidi" w:hAnsiTheme="majorBidi" w:cstheme="majorBidi"/>
          <w:lang w:bidi="fa-IR"/>
        </w:rPr>
        <w:t>Sasan</w:t>
      </w:r>
      <w:proofErr w:type="spellEnd"/>
      <w:r w:rsidR="003A1148">
        <w:rPr>
          <w:rFonts w:asciiTheme="majorBidi" w:hAnsiTheme="majorBidi" w:cstheme="majorBidi"/>
          <w:lang w:bidi="fa-IR"/>
        </w:rPr>
        <w:t xml:space="preserve"> Rasaeipour</w:t>
      </w:r>
      <w:r w:rsidR="00502AF9" w:rsidRPr="002F4142">
        <w:rPr>
          <w:rFonts w:asciiTheme="majorBidi" w:hAnsiTheme="majorBidi" w:cstheme="majorBidi"/>
          <w:lang w:bidi="fa-IR"/>
        </w:rPr>
        <w:t>.</w:t>
      </w:r>
      <w:r w:rsidR="003A1148">
        <w:rPr>
          <w:rFonts w:asciiTheme="majorBidi" w:hAnsiTheme="majorBidi" w:cstheme="majorBidi"/>
          <w:vertAlign w:val="superscript"/>
          <w:lang w:bidi="fa-IR"/>
        </w:rPr>
        <w:t>3</w:t>
      </w:r>
    </w:p>
    <w:p w14:paraId="1B3D7A6B" w14:textId="49262B21" w:rsidR="00502AF9" w:rsidRPr="002F4142" w:rsidRDefault="00502AF9" w:rsidP="002F4142">
      <w:pPr>
        <w:spacing w:line="480" w:lineRule="auto"/>
        <w:rPr>
          <w:rFonts w:asciiTheme="majorBidi" w:hAnsiTheme="majorBidi" w:cstheme="majorBidi"/>
          <w:lang w:bidi="fa-IR"/>
        </w:rPr>
      </w:pPr>
      <w:r w:rsidRPr="002F4142">
        <w:rPr>
          <w:rFonts w:asciiTheme="majorBidi" w:hAnsiTheme="majorBidi" w:cstheme="majorBidi"/>
          <w:vertAlign w:val="superscript"/>
          <w:lang w:bidi="fa-IR"/>
        </w:rPr>
        <w:t>1</w:t>
      </w:r>
      <w:r w:rsidRPr="002F4142">
        <w:rPr>
          <w:rFonts w:asciiTheme="majorBidi" w:hAnsiTheme="majorBidi" w:cstheme="majorBidi"/>
          <w:lang w:bidi="fa-IR"/>
        </w:rPr>
        <w:t xml:space="preserve">Dental student, </w:t>
      </w:r>
      <w:r w:rsidR="002F4142">
        <w:rPr>
          <w:rFonts w:asciiTheme="majorBidi" w:hAnsiTheme="majorBidi" w:cstheme="majorBidi"/>
          <w:lang w:bidi="fa-IR"/>
        </w:rPr>
        <w:t xml:space="preserve">Dental Students’ Scientific Research Center, School of Dentistry, </w:t>
      </w:r>
      <w:r w:rsidRPr="002F4142">
        <w:rPr>
          <w:rFonts w:asciiTheme="majorBidi" w:hAnsiTheme="majorBidi" w:cstheme="majorBidi"/>
          <w:lang w:bidi="fa-IR"/>
        </w:rPr>
        <w:t>Tehran University of Medical Sciences, Tehran, Iran</w:t>
      </w:r>
    </w:p>
    <w:p w14:paraId="208E1FA8" w14:textId="54972F8D" w:rsidR="00502AF9" w:rsidRPr="002F4142" w:rsidRDefault="00502AF9" w:rsidP="002F4142">
      <w:pPr>
        <w:spacing w:line="480" w:lineRule="auto"/>
        <w:rPr>
          <w:rFonts w:asciiTheme="majorBidi" w:hAnsiTheme="majorBidi" w:cstheme="majorBidi"/>
          <w:lang w:bidi="fa-IR"/>
        </w:rPr>
      </w:pPr>
      <w:r w:rsidRPr="002F4142">
        <w:rPr>
          <w:rFonts w:asciiTheme="majorBidi" w:hAnsiTheme="majorBidi" w:cstheme="majorBidi"/>
          <w:lang w:bidi="fa-IR"/>
        </w:rPr>
        <w:t xml:space="preserve"> </w:t>
      </w:r>
      <w:r w:rsidRPr="002F4142">
        <w:rPr>
          <w:rFonts w:asciiTheme="majorBidi" w:hAnsiTheme="majorBidi" w:cstheme="majorBidi"/>
          <w:vertAlign w:val="superscript"/>
          <w:lang w:bidi="fa-IR"/>
        </w:rPr>
        <w:t>2</w:t>
      </w:r>
      <w:r w:rsidR="003A1148">
        <w:rPr>
          <w:rFonts w:asciiTheme="majorBidi" w:hAnsiTheme="majorBidi" w:cstheme="majorBidi"/>
          <w:vertAlign w:val="superscript"/>
          <w:lang w:bidi="fa-IR"/>
        </w:rPr>
        <w:t>,3</w:t>
      </w:r>
      <w:r w:rsidRPr="002F4142">
        <w:rPr>
          <w:rFonts w:asciiTheme="majorBidi" w:hAnsiTheme="majorBidi" w:cstheme="majorBidi"/>
          <w:lang w:bidi="fa-IR"/>
        </w:rPr>
        <w:t>Ass</w:t>
      </w:r>
      <w:r>
        <w:rPr>
          <w:rFonts w:asciiTheme="majorBidi" w:hAnsiTheme="majorBidi" w:cstheme="majorBidi"/>
          <w:lang w:bidi="fa-IR"/>
        </w:rPr>
        <w:t>ociate</w:t>
      </w:r>
      <w:r w:rsidRPr="002F4142">
        <w:rPr>
          <w:rFonts w:asciiTheme="majorBidi" w:hAnsiTheme="majorBidi" w:cstheme="majorBidi"/>
          <w:lang w:bidi="fa-IR"/>
        </w:rPr>
        <w:t xml:space="preserve">t professor, Prosthetic department, </w:t>
      </w:r>
      <w:r w:rsidR="002F4142">
        <w:rPr>
          <w:rFonts w:asciiTheme="majorBidi" w:hAnsiTheme="majorBidi" w:cstheme="majorBidi"/>
          <w:lang w:bidi="fa-IR"/>
        </w:rPr>
        <w:t>School of Dentistry</w:t>
      </w:r>
      <w:r w:rsidRPr="002F4142">
        <w:rPr>
          <w:rFonts w:asciiTheme="majorBidi" w:hAnsiTheme="majorBidi" w:cstheme="majorBidi"/>
          <w:lang w:bidi="fa-IR"/>
        </w:rPr>
        <w:t>, Tehran University of Medical Sciences, Tehran, Iran</w:t>
      </w:r>
    </w:p>
    <w:p w14:paraId="5CE24431" w14:textId="77777777" w:rsidR="00502AF9" w:rsidRPr="00CC4F51" w:rsidRDefault="00502AF9" w:rsidP="001A0D53">
      <w:pPr>
        <w:spacing w:line="480" w:lineRule="auto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p w14:paraId="4BA9E039" w14:textId="470812EF" w:rsidR="0026373D" w:rsidRDefault="00650109" w:rsidP="00805C5A">
      <w:pPr>
        <w:spacing w:line="480" w:lineRule="auto"/>
        <w:jc w:val="lowKashida"/>
        <w:rPr>
          <w:rFonts w:asciiTheme="majorBidi" w:hAnsiTheme="majorBidi" w:cstheme="majorBidi"/>
          <w:color w:val="000000"/>
        </w:rPr>
      </w:pPr>
      <w:r w:rsidRPr="002F4142">
        <w:rPr>
          <w:rFonts w:asciiTheme="majorBidi" w:hAnsiTheme="majorBidi" w:cstheme="majorBidi"/>
          <w:b/>
          <w:bCs/>
          <w:color w:val="000000"/>
        </w:rPr>
        <w:t xml:space="preserve">Background: </w:t>
      </w:r>
      <w:r w:rsidR="00805C5A" w:rsidRPr="00805C5A">
        <w:rPr>
          <w:rFonts w:asciiTheme="majorBidi" w:hAnsiTheme="majorBidi" w:cstheme="majorBidi"/>
          <w:color w:val="000000"/>
        </w:rPr>
        <w:t>Implant-borne restorations are either screw or cement</w:t>
      </w:r>
      <w:r w:rsidR="0026373D">
        <w:rPr>
          <w:rFonts w:asciiTheme="majorBidi" w:hAnsiTheme="majorBidi" w:cstheme="majorBidi"/>
          <w:color w:val="000000"/>
        </w:rPr>
        <w:t>-retain</w:t>
      </w:r>
      <w:r w:rsidR="00805C5A" w:rsidRPr="00805C5A">
        <w:rPr>
          <w:rFonts w:asciiTheme="majorBidi" w:hAnsiTheme="majorBidi" w:cstheme="majorBidi"/>
          <w:color w:val="000000"/>
        </w:rPr>
        <w:t xml:space="preserve">ed. </w:t>
      </w:r>
      <w:r w:rsidR="0026373D">
        <w:rPr>
          <w:rFonts w:asciiTheme="majorBidi" w:hAnsiTheme="majorBidi" w:cstheme="majorBidi"/>
          <w:color w:val="000000"/>
        </w:rPr>
        <w:t>Each has its own advantages, disadvantages, indications and clinical application rules.</w:t>
      </w:r>
      <w:r w:rsidR="0026373D" w:rsidRPr="0026373D">
        <w:rPr>
          <w:rFonts w:asciiTheme="majorBidi" w:hAnsiTheme="majorBidi" w:cstheme="majorBidi"/>
          <w:color w:val="000000"/>
        </w:rPr>
        <w:t xml:space="preserve"> </w:t>
      </w:r>
      <w:r w:rsidR="0026373D" w:rsidRPr="00805C5A">
        <w:rPr>
          <w:rFonts w:asciiTheme="majorBidi" w:hAnsiTheme="majorBidi" w:cstheme="majorBidi"/>
          <w:color w:val="000000"/>
        </w:rPr>
        <w:t xml:space="preserve">This </w:t>
      </w:r>
      <w:r w:rsidR="00B70FD7">
        <w:rPr>
          <w:rFonts w:asciiTheme="majorBidi" w:hAnsiTheme="majorBidi" w:cstheme="majorBidi"/>
          <w:color w:val="000000"/>
        </w:rPr>
        <w:t xml:space="preserve">case based review </w:t>
      </w:r>
      <w:r w:rsidR="0026373D" w:rsidRPr="00805C5A">
        <w:rPr>
          <w:rFonts w:asciiTheme="majorBidi" w:hAnsiTheme="majorBidi" w:cstheme="majorBidi"/>
          <w:color w:val="000000"/>
        </w:rPr>
        <w:t>aims to compare</w:t>
      </w:r>
      <w:r w:rsidR="0026373D">
        <w:rPr>
          <w:rFonts w:asciiTheme="majorBidi" w:hAnsiTheme="majorBidi" w:cstheme="majorBidi"/>
          <w:color w:val="000000"/>
        </w:rPr>
        <w:t xml:space="preserve"> these two main types of implant prostheses and </w:t>
      </w:r>
      <w:r w:rsidR="00B70FD7">
        <w:rPr>
          <w:rFonts w:asciiTheme="majorBidi" w:hAnsiTheme="majorBidi" w:cstheme="majorBidi"/>
          <w:color w:val="000000"/>
        </w:rPr>
        <w:t>introduce a new restorative technique that apply the advantages of both.</w:t>
      </w:r>
    </w:p>
    <w:p w14:paraId="68632A34" w14:textId="1BCB2515" w:rsidR="0026373D" w:rsidRPr="002F4142" w:rsidRDefault="0026373D" w:rsidP="002F4142">
      <w:pPr>
        <w:spacing w:line="480" w:lineRule="auto"/>
        <w:rPr>
          <w:rFonts w:asciiTheme="majorBidi" w:hAnsiTheme="majorBidi" w:cstheme="majorBidi"/>
          <w:lang w:bidi="fa-IR"/>
        </w:rPr>
      </w:pPr>
      <w:r w:rsidRPr="002F4142">
        <w:rPr>
          <w:rFonts w:asciiTheme="majorBidi" w:hAnsiTheme="majorBidi" w:cstheme="majorBidi"/>
          <w:b/>
          <w:bCs/>
          <w:color w:val="000000"/>
        </w:rPr>
        <w:t>Methods and materials:</w:t>
      </w:r>
      <w:r w:rsidRPr="0026373D">
        <w:rPr>
          <w:rFonts w:asciiTheme="majorBidi" w:hAnsiTheme="majorBidi" w:cstheme="majorBidi"/>
          <w:color w:val="000000"/>
        </w:rPr>
        <w:t xml:space="preserve"> </w:t>
      </w:r>
      <w:r w:rsidRPr="002F4142">
        <w:rPr>
          <w:rFonts w:asciiTheme="majorBidi" w:hAnsiTheme="majorBidi" w:cstheme="majorBidi"/>
          <w:lang w:bidi="fa-IR"/>
        </w:rPr>
        <w:t xml:space="preserve">PubMed, Medline, </w:t>
      </w:r>
      <w:r w:rsidR="00650109">
        <w:rPr>
          <w:rFonts w:asciiTheme="majorBidi" w:hAnsiTheme="majorBidi" w:cstheme="majorBidi"/>
          <w:lang w:bidi="fa-IR"/>
        </w:rPr>
        <w:t xml:space="preserve">Scopus, </w:t>
      </w:r>
      <w:r w:rsidRPr="002F4142">
        <w:rPr>
          <w:rFonts w:asciiTheme="majorBidi" w:hAnsiTheme="majorBidi" w:cstheme="majorBidi"/>
          <w:lang w:bidi="fa-IR"/>
        </w:rPr>
        <w:t xml:space="preserve">and Google scholar </w:t>
      </w:r>
      <w:r>
        <w:rPr>
          <w:rFonts w:asciiTheme="majorBidi" w:hAnsiTheme="majorBidi" w:cstheme="majorBidi"/>
          <w:lang w:bidi="fa-IR"/>
        </w:rPr>
        <w:t xml:space="preserve">data bases </w:t>
      </w:r>
      <w:r w:rsidRPr="002F4142">
        <w:rPr>
          <w:rFonts w:asciiTheme="majorBidi" w:hAnsiTheme="majorBidi" w:cstheme="majorBidi"/>
          <w:lang w:bidi="fa-IR"/>
        </w:rPr>
        <w:t xml:space="preserve">were searched </w:t>
      </w:r>
      <w:r w:rsidR="008E7A87">
        <w:rPr>
          <w:rFonts w:asciiTheme="majorBidi" w:hAnsiTheme="majorBidi" w:cstheme="majorBidi"/>
          <w:lang w:bidi="fa-IR"/>
        </w:rPr>
        <w:t>(</w:t>
      </w:r>
      <w:r w:rsidRPr="002F4142">
        <w:rPr>
          <w:rFonts w:asciiTheme="majorBidi" w:hAnsiTheme="majorBidi" w:cstheme="majorBidi"/>
          <w:lang w:bidi="fa-IR"/>
        </w:rPr>
        <w:t>20</w:t>
      </w:r>
      <w:r w:rsidR="00650109">
        <w:rPr>
          <w:rFonts w:asciiTheme="majorBidi" w:hAnsiTheme="majorBidi" w:cstheme="majorBidi"/>
          <w:lang w:bidi="fa-IR"/>
        </w:rPr>
        <w:t>00</w:t>
      </w:r>
      <w:r w:rsidRPr="002F4142">
        <w:rPr>
          <w:rFonts w:asciiTheme="majorBidi" w:hAnsiTheme="majorBidi" w:cstheme="majorBidi"/>
          <w:lang w:bidi="fa-IR"/>
        </w:rPr>
        <w:t xml:space="preserve"> to 201</w:t>
      </w:r>
      <w:r w:rsidR="00650109">
        <w:rPr>
          <w:rFonts w:asciiTheme="majorBidi" w:hAnsiTheme="majorBidi" w:cstheme="majorBidi"/>
          <w:lang w:bidi="fa-IR"/>
        </w:rPr>
        <w:t>9</w:t>
      </w:r>
      <w:r w:rsidR="008E7A87">
        <w:rPr>
          <w:rFonts w:asciiTheme="majorBidi" w:hAnsiTheme="majorBidi" w:cstheme="majorBidi"/>
          <w:lang w:bidi="fa-IR"/>
        </w:rPr>
        <w:t>)</w:t>
      </w:r>
      <w:r w:rsidRPr="002F4142">
        <w:rPr>
          <w:rFonts w:asciiTheme="majorBidi" w:hAnsiTheme="majorBidi" w:cstheme="majorBidi"/>
          <w:lang w:bidi="fa-IR"/>
        </w:rPr>
        <w:t xml:space="preserve"> </w:t>
      </w:r>
      <w:r w:rsidR="00650109">
        <w:rPr>
          <w:rFonts w:asciiTheme="majorBidi" w:hAnsiTheme="majorBidi" w:cstheme="majorBidi"/>
          <w:lang w:bidi="fa-IR"/>
        </w:rPr>
        <w:t xml:space="preserve">using </w:t>
      </w:r>
      <w:r w:rsidRPr="002F4142">
        <w:rPr>
          <w:rFonts w:asciiTheme="majorBidi" w:hAnsiTheme="majorBidi" w:cstheme="majorBidi"/>
          <w:lang w:bidi="fa-IR"/>
        </w:rPr>
        <w:t>the following keywords (or combinations)</w:t>
      </w:r>
      <w:r w:rsidR="00650109">
        <w:rPr>
          <w:rFonts w:asciiTheme="majorBidi" w:hAnsiTheme="majorBidi" w:cstheme="majorBidi"/>
          <w:lang w:bidi="fa-IR"/>
        </w:rPr>
        <w:t xml:space="preserve">: </w:t>
      </w:r>
      <w:r w:rsidR="008E7A87">
        <w:rPr>
          <w:rFonts w:asciiTheme="majorBidi" w:hAnsiTheme="majorBidi" w:cstheme="majorBidi"/>
          <w:lang w:bidi="fa-IR"/>
        </w:rPr>
        <w:t>Dental i</w:t>
      </w:r>
      <w:r w:rsidR="00650109">
        <w:rPr>
          <w:rFonts w:asciiTheme="majorBidi" w:hAnsiTheme="majorBidi" w:cstheme="majorBidi"/>
          <w:lang w:bidi="fa-IR"/>
        </w:rPr>
        <w:t xml:space="preserve">mplant, </w:t>
      </w:r>
      <w:r w:rsidR="008E7A87">
        <w:rPr>
          <w:rFonts w:asciiTheme="majorBidi" w:hAnsiTheme="majorBidi" w:cstheme="majorBidi"/>
          <w:lang w:bidi="fa-IR"/>
        </w:rPr>
        <w:t>H</w:t>
      </w:r>
      <w:r w:rsidR="00B70FD7">
        <w:rPr>
          <w:rFonts w:asciiTheme="majorBidi" w:hAnsiTheme="majorBidi" w:cstheme="majorBidi"/>
          <w:lang w:bidi="fa-IR"/>
        </w:rPr>
        <w:t xml:space="preserve">ybrid abutment, </w:t>
      </w:r>
      <w:r w:rsidR="00650109">
        <w:rPr>
          <w:rFonts w:asciiTheme="majorBidi" w:hAnsiTheme="majorBidi" w:cstheme="majorBidi"/>
          <w:lang w:bidi="fa-IR"/>
        </w:rPr>
        <w:t xml:space="preserve">Screw-retained, Cement-retained, </w:t>
      </w:r>
      <w:r w:rsidR="00B70FD7">
        <w:rPr>
          <w:rFonts w:asciiTheme="majorBidi" w:hAnsiTheme="majorBidi" w:cstheme="majorBidi"/>
          <w:lang w:bidi="fa-IR"/>
        </w:rPr>
        <w:t xml:space="preserve">Screw-cement, Cement-screw </w:t>
      </w:r>
      <w:r w:rsidR="00650109">
        <w:rPr>
          <w:rFonts w:asciiTheme="majorBidi" w:hAnsiTheme="majorBidi" w:cstheme="majorBidi"/>
          <w:lang w:bidi="fa-IR"/>
        </w:rPr>
        <w:t>prosthetic option.</w:t>
      </w:r>
      <w:r w:rsidRPr="002F4142">
        <w:rPr>
          <w:rFonts w:asciiTheme="majorBidi" w:hAnsiTheme="majorBidi" w:cstheme="majorBidi"/>
          <w:lang w:bidi="fa-IR"/>
        </w:rPr>
        <w:t xml:space="preserve"> Relevant studies were </w:t>
      </w:r>
      <w:r w:rsidR="00650109">
        <w:rPr>
          <w:rFonts w:asciiTheme="majorBidi" w:hAnsiTheme="majorBidi" w:cstheme="majorBidi"/>
          <w:lang w:bidi="fa-IR"/>
        </w:rPr>
        <w:t>selected</w:t>
      </w:r>
      <w:r w:rsidRPr="002F4142">
        <w:rPr>
          <w:rFonts w:asciiTheme="majorBidi" w:hAnsiTheme="majorBidi" w:cstheme="majorBidi"/>
          <w:lang w:bidi="fa-IR"/>
        </w:rPr>
        <w:t>, reviewed, and the results were extracted.</w:t>
      </w:r>
      <w:r w:rsidR="00650109">
        <w:rPr>
          <w:rFonts w:asciiTheme="majorBidi" w:hAnsiTheme="majorBidi" w:cstheme="majorBidi"/>
          <w:lang w:bidi="fa-IR"/>
        </w:rPr>
        <w:t xml:space="preserve"> </w:t>
      </w:r>
      <w:r w:rsidR="008E7A87">
        <w:rPr>
          <w:rFonts w:asciiTheme="majorBidi" w:hAnsiTheme="majorBidi" w:cstheme="majorBidi"/>
          <w:lang w:bidi="fa-IR"/>
        </w:rPr>
        <w:t>Case discussion is used</w:t>
      </w:r>
      <w:r w:rsidR="00650109">
        <w:rPr>
          <w:rFonts w:asciiTheme="majorBidi" w:hAnsiTheme="majorBidi" w:cstheme="majorBidi"/>
          <w:lang w:bidi="fa-IR"/>
        </w:rPr>
        <w:t xml:space="preserve"> to clarify the </w:t>
      </w:r>
      <w:r w:rsidR="008E7A87">
        <w:rPr>
          <w:rFonts w:asciiTheme="majorBidi" w:hAnsiTheme="majorBidi" w:cstheme="majorBidi"/>
          <w:lang w:bidi="fa-IR"/>
        </w:rPr>
        <w:t xml:space="preserve">procedure and </w:t>
      </w:r>
      <w:r w:rsidR="00650109">
        <w:rPr>
          <w:rFonts w:asciiTheme="majorBidi" w:hAnsiTheme="majorBidi" w:cstheme="majorBidi"/>
          <w:lang w:bidi="fa-IR"/>
        </w:rPr>
        <w:t>management process for complicated situation</w:t>
      </w:r>
      <w:r w:rsidR="008E7A87">
        <w:rPr>
          <w:rFonts w:asciiTheme="majorBidi" w:hAnsiTheme="majorBidi" w:cstheme="majorBidi"/>
          <w:lang w:bidi="fa-IR"/>
        </w:rPr>
        <w:t>. Cement-screw restorative technique is discussed by details.</w:t>
      </w:r>
    </w:p>
    <w:p w14:paraId="72C31EDD" w14:textId="3B15468B" w:rsidR="00F42C29" w:rsidRDefault="00650109" w:rsidP="00650109">
      <w:pPr>
        <w:spacing w:line="480" w:lineRule="auto"/>
        <w:jc w:val="lowKashida"/>
        <w:rPr>
          <w:rFonts w:asciiTheme="majorBidi" w:hAnsiTheme="majorBidi" w:cstheme="majorBidi"/>
          <w:color w:val="000000"/>
          <w:lang w:bidi="fa-IR"/>
        </w:rPr>
      </w:pPr>
      <w:r w:rsidRPr="002F4142">
        <w:rPr>
          <w:rFonts w:asciiTheme="majorBidi" w:hAnsiTheme="majorBidi" w:cstheme="majorBidi"/>
          <w:b/>
          <w:bCs/>
          <w:color w:val="000000"/>
        </w:rPr>
        <w:t>Results and discussion:</w:t>
      </w:r>
      <w:r>
        <w:rPr>
          <w:rFonts w:asciiTheme="majorBidi" w:hAnsiTheme="majorBidi" w:cstheme="majorBidi"/>
          <w:b/>
          <w:bCs/>
          <w:color w:val="000000"/>
        </w:rPr>
        <w:t xml:space="preserve"> </w:t>
      </w:r>
      <w:r w:rsidR="00502AF9">
        <w:rPr>
          <w:rFonts w:asciiTheme="majorBidi" w:hAnsiTheme="majorBidi" w:cstheme="majorBidi"/>
          <w:color w:val="000000"/>
        </w:rPr>
        <w:t>Considering</w:t>
      </w:r>
      <w:r>
        <w:rPr>
          <w:rFonts w:asciiTheme="majorBidi" w:hAnsiTheme="majorBidi" w:cstheme="majorBidi"/>
          <w:color w:val="000000"/>
        </w:rPr>
        <w:t xml:space="preserve"> the wide varieties of available treatment options</w:t>
      </w:r>
      <w:r w:rsidR="00805C5A" w:rsidRPr="00805C5A">
        <w:rPr>
          <w:rFonts w:asciiTheme="majorBidi" w:hAnsiTheme="majorBidi" w:cstheme="majorBidi"/>
          <w:color w:val="000000"/>
        </w:rPr>
        <w:t xml:space="preserve"> </w:t>
      </w:r>
      <w:r w:rsidR="00502AF9">
        <w:rPr>
          <w:rFonts w:asciiTheme="majorBidi" w:hAnsiTheme="majorBidi" w:cstheme="majorBidi"/>
          <w:color w:val="000000"/>
        </w:rPr>
        <w:t>and an ever-improving implant world, selection of appropriate method and material is critical to guarantee the long-term success.</w:t>
      </w:r>
      <w:r w:rsidR="0039434E">
        <w:rPr>
          <w:rFonts w:asciiTheme="majorBidi" w:hAnsiTheme="majorBidi" w:cstheme="majorBidi"/>
          <w:color w:val="000000"/>
        </w:rPr>
        <w:t xml:space="preserve"> New components are introduced every day; </w:t>
      </w:r>
      <w:r w:rsidR="00502AF9">
        <w:rPr>
          <w:rFonts w:asciiTheme="majorBidi" w:hAnsiTheme="majorBidi" w:cstheme="majorBidi"/>
          <w:color w:val="000000"/>
        </w:rPr>
        <w:t>and g</w:t>
      </w:r>
      <w:r w:rsidR="00502AF9">
        <w:rPr>
          <w:rFonts w:asciiTheme="majorBidi" w:hAnsiTheme="majorBidi" w:cstheme="majorBidi"/>
          <w:color w:val="000000"/>
          <w:lang w:bidi="fa-IR"/>
        </w:rPr>
        <w:t xml:space="preserve">etting to </w:t>
      </w:r>
      <w:r w:rsidR="00502AF9">
        <w:rPr>
          <w:rFonts w:asciiTheme="majorBidi" w:hAnsiTheme="majorBidi" w:cstheme="majorBidi"/>
          <w:color w:val="000000"/>
          <w:lang w:bidi="fa-IR"/>
        </w:rPr>
        <w:lastRenderedPageBreak/>
        <w:t>know</w:t>
      </w:r>
      <w:r w:rsidR="00C66708">
        <w:rPr>
          <w:rFonts w:asciiTheme="majorBidi" w:hAnsiTheme="majorBidi" w:cstheme="majorBidi"/>
          <w:color w:val="000000"/>
          <w:lang w:bidi="fa-IR"/>
        </w:rPr>
        <w:t xml:space="preserve"> their advantages and disadvantages</w:t>
      </w:r>
      <w:r w:rsidR="00502AF9">
        <w:rPr>
          <w:rFonts w:asciiTheme="majorBidi" w:hAnsiTheme="majorBidi" w:cstheme="majorBidi"/>
          <w:color w:val="000000"/>
          <w:lang w:bidi="fa-IR"/>
        </w:rPr>
        <w:t xml:space="preserve"> is the first step of getting on the road of success and predictability.</w:t>
      </w:r>
    </w:p>
    <w:p w14:paraId="5472390D" w14:textId="60FA7B65" w:rsidR="00E84EED" w:rsidRDefault="00E84EED" w:rsidP="00650109">
      <w:pPr>
        <w:spacing w:line="480" w:lineRule="auto"/>
        <w:jc w:val="lowKashida"/>
        <w:rPr>
          <w:rFonts w:asciiTheme="majorBidi" w:hAnsiTheme="majorBidi" w:cstheme="majorBidi"/>
          <w:color w:val="000000"/>
          <w:lang w:bidi="fa-IR"/>
        </w:rPr>
      </w:pPr>
      <w:r>
        <w:rPr>
          <w:rFonts w:asciiTheme="majorBidi" w:hAnsiTheme="majorBidi" w:cstheme="majorBidi"/>
          <w:color w:val="000000"/>
          <w:lang w:bidi="fa-IR"/>
        </w:rPr>
        <w:t xml:space="preserve">Keywords: </w:t>
      </w:r>
      <w:r>
        <w:rPr>
          <w:rFonts w:asciiTheme="majorBidi" w:hAnsiTheme="majorBidi" w:cstheme="majorBidi"/>
          <w:lang w:bidi="fa-IR"/>
        </w:rPr>
        <w:t>Dental implant, Hybrid abutment, Screw-retained, Cement-retained, Screw-cement, Cement-screw prosthetic option</w:t>
      </w:r>
    </w:p>
    <w:p w14:paraId="181A4E56" w14:textId="77777777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color w:val="000000"/>
          <w:lang w:bidi="fa-IR"/>
        </w:rPr>
      </w:pPr>
    </w:p>
    <w:p w14:paraId="443C0525" w14:textId="4923FF52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Author details</w:t>
      </w:r>
    </w:p>
    <w:p w14:paraId="5E0A3870" w14:textId="725D64DF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 xml:space="preserve">Mohammad </w:t>
      </w:r>
      <w:proofErr w:type="spellStart"/>
      <w:r>
        <w:rPr>
          <w:rFonts w:asciiTheme="majorBidi" w:hAnsiTheme="majorBidi" w:cstheme="majorBidi"/>
          <w:b/>
          <w:bCs/>
          <w:color w:val="000000"/>
        </w:rPr>
        <w:t>Moein</w:t>
      </w:r>
      <w:proofErr w:type="spellEnd"/>
      <w:r>
        <w:rPr>
          <w:rFonts w:asciiTheme="majorBidi" w:hAnsiTheme="majorBidi" w:cstheme="majorBidi"/>
          <w:b/>
          <w:bCs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color w:val="000000"/>
        </w:rPr>
        <w:t>Azizi</w:t>
      </w:r>
      <w:proofErr w:type="spellEnd"/>
    </w:p>
    <w:p w14:paraId="0506D671" w14:textId="3515FF88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Tehran University of Medical Sciences</w:t>
      </w:r>
    </w:p>
    <w:p w14:paraId="03F3A538" w14:textId="1A9E9E90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Student</w:t>
      </w:r>
    </w:p>
    <w:p w14:paraId="0D373951" w14:textId="706FEF04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Iran</w:t>
      </w:r>
    </w:p>
    <w:p w14:paraId="5235AE63" w14:textId="30DFF23E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(+98) 9128994179</w:t>
      </w:r>
    </w:p>
    <w:p w14:paraId="1131719B" w14:textId="3F4A5133" w:rsidR="001A0D53" w:rsidRDefault="001A0D53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hyperlink r:id="rId6" w:history="1">
        <w:r w:rsidRPr="005E5F09">
          <w:rPr>
            <w:rStyle w:val="Hyperlink"/>
            <w:rFonts w:asciiTheme="majorBidi" w:hAnsiTheme="majorBidi" w:cstheme="majorBidi"/>
            <w:b/>
            <w:bCs/>
          </w:rPr>
          <w:t>moein1221@gmail.com</w:t>
        </w:r>
      </w:hyperlink>
    </w:p>
    <w:p w14:paraId="1A5D1170" w14:textId="51663F70" w:rsidR="001A0D53" w:rsidRDefault="00E84EED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Track N0. 12-5</w:t>
      </w:r>
    </w:p>
    <w:p w14:paraId="5A9C9E1A" w14:textId="7A6C23F5" w:rsidR="00E84EED" w:rsidRDefault="00E84EED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Oral Presentation (preferably) or poster presentation</w:t>
      </w:r>
    </w:p>
    <w:p w14:paraId="21AC56AE" w14:textId="5DB06DD4" w:rsidR="00E84EED" w:rsidRDefault="00E84EED" w:rsidP="00E84EED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b/>
          <w:bCs/>
          <w:color w:val="000000"/>
        </w:rPr>
        <w:t>Research interest: dental implant, gamification, dental material</w:t>
      </w:r>
    </w:p>
    <w:p w14:paraId="456A334C" w14:textId="77777777" w:rsidR="00E84EED" w:rsidRPr="002F4142" w:rsidRDefault="00E84EED" w:rsidP="00650109">
      <w:pPr>
        <w:spacing w:line="480" w:lineRule="auto"/>
        <w:jc w:val="lowKashida"/>
        <w:rPr>
          <w:rFonts w:asciiTheme="majorBidi" w:hAnsiTheme="majorBidi" w:cstheme="majorBidi"/>
          <w:b/>
          <w:bCs/>
          <w:color w:val="000000"/>
        </w:rPr>
      </w:pPr>
    </w:p>
    <w:sectPr w:rsidR="00E84EED" w:rsidRPr="002F4142" w:rsidSect="00AB0CB7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5A"/>
    <w:rsid w:val="00062A9D"/>
    <w:rsid w:val="0009267A"/>
    <w:rsid w:val="000F3CDD"/>
    <w:rsid w:val="00157420"/>
    <w:rsid w:val="00175CEA"/>
    <w:rsid w:val="001A0D53"/>
    <w:rsid w:val="001D5FBF"/>
    <w:rsid w:val="00216B36"/>
    <w:rsid w:val="0026373D"/>
    <w:rsid w:val="002A32C9"/>
    <w:rsid w:val="002F4142"/>
    <w:rsid w:val="00304D78"/>
    <w:rsid w:val="003160AD"/>
    <w:rsid w:val="0039434E"/>
    <w:rsid w:val="003A1148"/>
    <w:rsid w:val="00495DFD"/>
    <w:rsid w:val="004A761B"/>
    <w:rsid w:val="004C65B4"/>
    <w:rsid w:val="00502AF9"/>
    <w:rsid w:val="005E3826"/>
    <w:rsid w:val="00610A89"/>
    <w:rsid w:val="00636765"/>
    <w:rsid w:val="00650109"/>
    <w:rsid w:val="0068157A"/>
    <w:rsid w:val="006C78D3"/>
    <w:rsid w:val="00770CF9"/>
    <w:rsid w:val="00805C5A"/>
    <w:rsid w:val="008117A0"/>
    <w:rsid w:val="008424CF"/>
    <w:rsid w:val="00872B13"/>
    <w:rsid w:val="008E7A87"/>
    <w:rsid w:val="00946EB6"/>
    <w:rsid w:val="00A038E0"/>
    <w:rsid w:val="00A17D1D"/>
    <w:rsid w:val="00A3748F"/>
    <w:rsid w:val="00AB0CB7"/>
    <w:rsid w:val="00AB442D"/>
    <w:rsid w:val="00B600AC"/>
    <w:rsid w:val="00B70FD7"/>
    <w:rsid w:val="00B80376"/>
    <w:rsid w:val="00C25D1D"/>
    <w:rsid w:val="00C66708"/>
    <w:rsid w:val="00CC4F51"/>
    <w:rsid w:val="00E84EED"/>
    <w:rsid w:val="00E95451"/>
    <w:rsid w:val="00EC4C29"/>
    <w:rsid w:val="00FC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4D5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373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73D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0D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yperlink" Target="mailto:moein1221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306</Words>
  <Characters>1749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2019-11-27T20:49:00Z</dcterms:created>
  <dcterms:modified xsi:type="dcterms:W3CDTF">2019-11-28T10:08:00Z</dcterms:modified>
</cp:coreProperties>
</file>