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3BBA" w:rsidRDefault="00EE3BBA" w:rsidP="00EE3BBA">
      <w:pPr>
        <w:rPr>
          <w:b/>
          <w:bCs/>
          <w:sz w:val="28"/>
          <w:szCs w:val="28"/>
        </w:rPr>
      </w:pPr>
      <w:r w:rsidRPr="00BD11C0">
        <w:rPr>
          <w:noProof/>
        </w:rPr>
        <w:drawing>
          <wp:anchor distT="0" distB="0" distL="114300" distR="114300" simplePos="0" relativeHeight="251659264" behindDoc="0" locked="0" layoutInCell="1" allowOverlap="1" wp14:anchorId="73EE3D2B" wp14:editId="15AD8852">
            <wp:simplePos x="0" y="0"/>
            <wp:positionH relativeFrom="column">
              <wp:posOffset>114300</wp:posOffset>
            </wp:positionH>
            <wp:positionV relativeFrom="paragraph">
              <wp:posOffset>0</wp:posOffset>
            </wp:positionV>
            <wp:extent cx="1373505" cy="1653540"/>
            <wp:effectExtent l="0" t="0" r="0" b="3810"/>
            <wp:wrapSquare wrapText="bothSides"/>
            <wp:docPr id="1" name="Picture 1" descr="C:\Users\Ali\Desktop\Bahreman  CV and photo\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Desktop\Bahreman  CV and photo\6.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73505" cy="16535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E3BBA" w:rsidRDefault="00EE3BBA" w:rsidP="00EE3BBA">
      <w:pPr>
        <w:jc w:val="center"/>
        <w:rPr>
          <w:b/>
          <w:bCs/>
          <w:sz w:val="28"/>
          <w:szCs w:val="28"/>
        </w:rPr>
      </w:pPr>
    </w:p>
    <w:p w:rsidR="00EE3BBA" w:rsidRDefault="00EE3BBA" w:rsidP="00EE3BBA">
      <w:pPr>
        <w:jc w:val="center"/>
        <w:rPr>
          <w:b/>
          <w:bCs/>
          <w:sz w:val="28"/>
          <w:szCs w:val="28"/>
        </w:rPr>
      </w:pPr>
    </w:p>
    <w:p w:rsidR="00EE3BBA" w:rsidRDefault="00EE3BBA" w:rsidP="00EE3BBA">
      <w:pPr>
        <w:jc w:val="center"/>
        <w:rPr>
          <w:b/>
          <w:bCs/>
          <w:sz w:val="28"/>
          <w:szCs w:val="28"/>
        </w:rPr>
      </w:pPr>
    </w:p>
    <w:p w:rsidR="00EE3BBA" w:rsidRDefault="00EE3BBA" w:rsidP="00EE3BBA">
      <w:pPr>
        <w:jc w:val="center"/>
        <w:rPr>
          <w:b/>
          <w:bCs/>
          <w:sz w:val="28"/>
          <w:szCs w:val="28"/>
        </w:rPr>
      </w:pPr>
    </w:p>
    <w:p w:rsidR="00EE3BBA" w:rsidRPr="00BE6B8E" w:rsidRDefault="00EE3BBA" w:rsidP="00EE3BBA">
      <w:pPr>
        <w:jc w:val="center"/>
        <w:rPr>
          <w:b/>
          <w:bCs/>
          <w:sz w:val="24"/>
          <w:szCs w:val="24"/>
        </w:rPr>
      </w:pPr>
      <w:r w:rsidRPr="00A46F66">
        <w:rPr>
          <w:b/>
          <w:bCs/>
          <w:sz w:val="28"/>
          <w:szCs w:val="28"/>
        </w:rPr>
        <w:t>Title:</w:t>
      </w:r>
      <w:r w:rsidRPr="00EE07F4">
        <w:rPr>
          <w:b/>
          <w:bCs/>
        </w:rPr>
        <w:t xml:space="preserve"> </w:t>
      </w:r>
      <w:r w:rsidRPr="00BE6B8E">
        <w:rPr>
          <w:b/>
          <w:bCs/>
          <w:sz w:val="24"/>
          <w:szCs w:val="24"/>
        </w:rPr>
        <w:t>DIFFERENTIAL DIAGNOSIS OF ANTERIOR CROSSBITE IS THE FIRST STEP OF EARLY INTERVENTION OF CLASS III MALOCCLUSION</w:t>
      </w:r>
    </w:p>
    <w:p w:rsidR="00EE3BBA" w:rsidRPr="00BE6B8E" w:rsidRDefault="00EE3BBA" w:rsidP="00EE3BBA">
      <w:pPr>
        <w:spacing w:line="240" w:lineRule="auto"/>
      </w:pPr>
      <w:r w:rsidRPr="00BE6B8E">
        <w:rPr>
          <w:b/>
          <w:bCs/>
        </w:rPr>
        <w:t xml:space="preserve">Name: </w:t>
      </w:r>
      <w:r w:rsidRPr="00BE6B8E">
        <w:t xml:space="preserve">Aliakbar Bahreman, DDS, MS, FICD (honorary fellow) </w:t>
      </w:r>
    </w:p>
    <w:p w:rsidR="00EE3BBA" w:rsidRPr="00BE6B8E" w:rsidRDefault="00EE3BBA" w:rsidP="00EE3BBA">
      <w:pPr>
        <w:spacing w:line="240" w:lineRule="auto"/>
      </w:pPr>
      <w:r w:rsidRPr="00BE6B8E">
        <w:t>Clinical Profess, Orthodontic and Pediatric dentistry programs; Eastman Institute for Oral Health, University of Rochester, NY</w:t>
      </w:r>
    </w:p>
    <w:p w:rsidR="00EE3BBA" w:rsidRPr="00BE6B8E" w:rsidRDefault="00EE3BBA" w:rsidP="00EE3BBA">
      <w:pPr>
        <w:pBdr>
          <w:top w:val="single" w:sz="4" w:space="1" w:color="auto"/>
          <w:left w:val="single" w:sz="4" w:space="4" w:color="auto"/>
          <w:bottom w:val="single" w:sz="4" w:space="1" w:color="auto"/>
          <w:right w:val="single" w:sz="4" w:space="4" w:color="auto"/>
        </w:pBdr>
      </w:pPr>
      <w:r w:rsidRPr="00BE6B8E">
        <w:t xml:space="preserve">Anterior crossbite is a common problem frequently seen in the primary, mixed or permanent dentition and certainly needs early intervention to prevent further damage to occlusal structures and adverse growth effects to the dentition and basal bones. </w:t>
      </w:r>
    </w:p>
    <w:p w:rsidR="00EE3BBA" w:rsidRPr="00BE6B8E" w:rsidRDefault="00EE3BBA" w:rsidP="00EE3BBA">
      <w:pPr>
        <w:pBdr>
          <w:top w:val="single" w:sz="4" w:space="1" w:color="auto"/>
          <w:left w:val="single" w:sz="4" w:space="4" w:color="auto"/>
          <w:bottom w:val="single" w:sz="4" w:space="1" w:color="auto"/>
          <w:right w:val="single" w:sz="4" w:space="4" w:color="auto"/>
        </w:pBdr>
      </w:pPr>
      <w:r w:rsidRPr="00BE6B8E">
        <w:t xml:space="preserve">Anterior cross bite is one of the main symptoms of overall sagittal dentofacial anomalies that can be caused by different structural deformity. Therefore early recognition and differential diagnosis are the first steps toward effective treatment. </w:t>
      </w:r>
    </w:p>
    <w:p w:rsidR="00EE3BBA" w:rsidRPr="00BE6B8E" w:rsidRDefault="00EE3BBA" w:rsidP="00EE3BBA">
      <w:pPr>
        <w:pBdr>
          <w:top w:val="single" w:sz="4" w:space="1" w:color="auto"/>
          <w:left w:val="single" w:sz="4" w:space="4" w:color="auto"/>
          <w:bottom w:val="single" w:sz="4" w:space="1" w:color="auto"/>
          <w:right w:val="single" w:sz="4" w:space="4" w:color="auto"/>
        </w:pBdr>
      </w:pPr>
      <w:r w:rsidRPr="00BE6B8E">
        <w:t xml:space="preserve">Generally there are five kinds of anterior crossbites: (1) Simple dental crossbite (2) Functional crossbite (pseudo class III) (3) Dento-alveolar crossbite (4) Potential class III and (5) Skeletal Class III malocclusion.  </w:t>
      </w:r>
    </w:p>
    <w:p w:rsidR="00EE3BBA" w:rsidRPr="00BE6B8E" w:rsidRDefault="00EE3BBA" w:rsidP="00EE3BBA">
      <w:pPr>
        <w:pBdr>
          <w:top w:val="single" w:sz="4" w:space="1" w:color="auto"/>
          <w:left w:val="single" w:sz="4" w:space="4" w:color="auto"/>
          <w:bottom w:val="single" w:sz="4" w:space="1" w:color="auto"/>
          <w:right w:val="single" w:sz="4" w:space="4" w:color="auto"/>
        </w:pBdr>
      </w:pPr>
      <w:r w:rsidRPr="00BE6B8E">
        <w:t xml:space="preserve">      Depending on the origin of the anterior crossbite, and their morphology, etiology and the patient's age, there are several treatment options ranging from simple removable appliance, or comprehensive fixed therapy, to orthopedic approach or orthognathic surgery. </w:t>
      </w:r>
    </w:p>
    <w:p w:rsidR="00EE3BBA" w:rsidRPr="00BE6B8E" w:rsidRDefault="00EE3BBA" w:rsidP="00EE3BBA">
      <w:pPr>
        <w:pBdr>
          <w:top w:val="single" w:sz="4" w:space="1" w:color="auto"/>
          <w:left w:val="single" w:sz="4" w:space="4" w:color="auto"/>
          <w:bottom w:val="single" w:sz="4" w:space="1" w:color="auto"/>
          <w:right w:val="single" w:sz="4" w:space="4" w:color="auto"/>
        </w:pBdr>
      </w:pPr>
      <w:r w:rsidRPr="00BE6B8E">
        <w:t>The aim of this presentation is three folds:</w:t>
      </w:r>
    </w:p>
    <w:p w:rsidR="00EE3BBA" w:rsidRPr="00BE6B8E" w:rsidRDefault="00EE3BBA" w:rsidP="00EE3BBA">
      <w:pPr>
        <w:pBdr>
          <w:top w:val="single" w:sz="4" w:space="1" w:color="auto"/>
          <w:left w:val="single" w:sz="4" w:space="4" w:color="auto"/>
          <w:bottom w:val="single" w:sz="4" w:space="1" w:color="auto"/>
          <w:right w:val="single" w:sz="4" w:space="4" w:color="auto"/>
        </w:pBdr>
      </w:pPr>
      <w:r w:rsidRPr="00BE6B8E">
        <w:t>1.  To inform dental professionals about the etiology, diagnostic criteria and best treatment options of various anterior cross bites.</w:t>
      </w:r>
    </w:p>
    <w:p w:rsidR="00EE3BBA" w:rsidRPr="00BE6B8E" w:rsidRDefault="00EE3BBA" w:rsidP="00570097">
      <w:pPr>
        <w:pBdr>
          <w:top w:val="single" w:sz="4" w:space="1" w:color="auto"/>
          <w:left w:val="single" w:sz="4" w:space="4" w:color="auto"/>
          <w:bottom w:val="single" w:sz="4" w:space="1" w:color="auto"/>
          <w:right w:val="single" w:sz="4" w:space="4" w:color="auto"/>
        </w:pBdr>
      </w:pPr>
      <w:r w:rsidRPr="00BE6B8E">
        <w:t xml:space="preserve">2.  </w:t>
      </w:r>
      <w:r w:rsidR="00570097" w:rsidRPr="00BE6B8E">
        <w:t>T</w:t>
      </w:r>
      <w:r w:rsidRPr="00BE6B8E">
        <w:t xml:space="preserve">o illustrate simple effective treatment methods for each kind of anterior crossbite from primary and mixed dentition, to non-surgical treatment at permanent dentition. </w:t>
      </w:r>
    </w:p>
    <w:p w:rsidR="00BE6B8E" w:rsidRDefault="00EE3BBA" w:rsidP="00EE3BBA">
      <w:pPr>
        <w:pBdr>
          <w:top w:val="single" w:sz="4" w:space="1" w:color="auto"/>
          <w:left w:val="single" w:sz="4" w:space="4" w:color="auto"/>
          <w:bottom w:val="single" w:sz="4" w:space="1" w:color="auto"/>
          <w:right w:val="single" w:sz="4" w:space="4" w:color="auto"/>
        </w:pBdr>
        <w:rPr>
          <w:sz w:val="20"/>
          <w:szCs w:val="20"/>
        </w:rPr>
      </w:pPr>
      <w:r w:rsidRPr="00BE6B8E">
        <w:t>3.  The third and the main goal of this presentation are highlighting the advantages of early intervention.</w:t>
      </w:r>
      <w:r w:rsidRPr="00BE6B8E">
        <w:rPr>
          <w:sz w:val="20"/>
          <w:szCs w:val="20"/>
        </w:rPr>
        <w:t xml:space="preserve"> </w:t>
      </w:r>
    </w:p>
    <w:p w:rsidR="00EE3BBA" w:rsidRPr="00EE3BBA" w:rsidRDefault="00EE3BBA" w:rsidP="00EE3BBA">
      <w:pPr>
        <w:pBdr>
          <w:top w:val="single" w:sz="4" w:space="1" w:color="auto"/>
          <w:left w:val="single" w:sz="4" w:space="4" w:color="auto"/>
          <w:bottom w:val="single" w:sz="4" w:space="1" w:color="auto"/>
          <w:right w:val="single" w:sz="4" w:space="4" w:color="auto"/>
        </w:pBdr>
        <w:rPr>
          <w:color w:val="0070C0"/>
        </w:rPr>
      </w:pPr>
      <w:r w:rsidRPr="003E0E90">
        <w:rPr>
          <w:color w:val="0070C0"/>
        </w:rPr>
        <w:t xml:space="preserve"> </w:t>
      </w:r>
    </w:p>
    <w:p w:rsidR="00EE3BBA" w:rsidRDefault="00EE3BBA" w:rsidP="00EE3BBA">
      <w:pPr>
        <w:shd w:val="clear" w:color="auto" w:fill="FFFFFF"/>
        <w:spacing w:before="100" w:beforeAutospacing="1" w:after="100" w:afterAutospacing="1"/>
        <w:contextualSpacing/>
        <w:rPr>
          <w:b/>
          <w:bCs/>
          <w:sz w:val="20"/>
        </w:rPr>
      </w:pPr>
    </w:p>
    <w:p w:rsidR="00EE3BBA" w:rsidRDefault="00EE3BBA" w:rsidP="00EE3BBA">
      <w:pPr>
        <w:shd w:val="clear" w:color="auto" w:fill="FFFFFF"/>
        <w:spacing w:before="100" w:beforeAutospacing="1" w:after="100" w:afterAutospacing="1"/>
        <w:contextualSpacing/>
        <w:rPr>
          <w:b/>
          <w:bCs/>
          <w:sz w:val="20"/>
        </w:rPr>
      </w:pPr>
    </w:p>
    <w:p w:rsidR="00EE3BBA" w:rsidRDefault="00EE3BBA" w:rsidP="00EE3BBA">
      <w:pPr>
        <w:shd w:val="clear" w:color="auto" w:fill="FFFFFF"/>
        <w:spacing w:before="100" w:beforeAutospacing="1" w:after="100" w:afterAutospacing="1"/>
        <w:contextualSpacing/>
        <w:rPr>
          <w:b/>
          <w:bCs/>
          <w:sz w:val="20"/>
        </w:rPr>
      </w:pPr>
    </w:p>
    <w:p w:rsidR="00EE3BBA" w:rsidRPr="00652267" w:rsidRDefault="00EE3BBA" w:rsidP="00EE3BBA">
      <w:pPr>
        <w:shd w:val="clear" w:color="auto" w:fill="FFFFFF"/>
        <w:spacing w:before="100" w:beforeAutospacing="1" w:after="100" w:afterAutospacing="1"/>
        <w:contextualSpacing/>
        <w:rPr>
          <w:b/>
          <w:bCs/>
          <w:sz w:val="24"/>
          <w:szCs w:val="28"/>
        </w:rPr>
      </w:pPr>
      <w:r w:rsidRPr="00652267">
        <w:rPr>
          <w:b/>
          <w:bCs/>
          <w:sz w:val="24"/>
          <w:szCs w:val="28"/>
        </w:rPr>
        <w:t>Biography</w:t>
      </w:r>
    </w:p>
    <w:p w:rsidR="00BE6B8E" w:rsidRPr="00BE6B8E" w:rsidRDefault="00EE3BBA" w:rsidP="00EE3BBA">
      <w:r w:rsidRPr="00BE6B8E">
        <w:t xml:space="preserve">Graduated from Tehran University 1961 as the top student. </w:t>
      </w:r>
    </w:p>
    <w:p w:rsidR="00EE3BBA" w:rsidRPr="00BE6B8E" w:rsidRDefault="00EE3BBA" w:rsidP="00EE3BBA">
      <w:r w:rsidRPr="00BE6B8E">
        <w:t xml:space="preserve">Achieved Pediatric Dentistry Fellowship (1964) and Specialty in orthodontic and Dentofacial orthopedic and MS, Eastman institute for Oral Health, University of Rochester, New York in 1967.  </w:t>
      </w:r>
    </w:p>
    <w:p w:rsidR="00EE3BBA" w:rsidRPr="00BE6B8E" w:rsidRDefault="00EE3BBA" w:rsidP="00EE3BBA">
      <w:pPr>
        <w:shd w:val="clear" w:color="auto" w:fill="FFFFFF"/>
        <w:spacing w:before="100" w:beforeAutospacing="1" w:after="100" w:afterAutospacing="1"/>
        <w:contextualSpacing/>
        <w:rPr>
          <w:b/>
        </w:rPr>
      </w:pPr>
      <w:r w:rsidRPr="00BE6B8E">
        <w:rPr>
          <w:b/>
        </w:rPr>
        <w:t>Former position:</w:t>
      </w:r>
    </w:p>
    <w:p w:rsidR="00EE3BBA" w:rsidRPr="00BE6B8E" w:rsidRDefault="00EE3BBA" w:rsidP="00EE3BBA">
      <w:pPr>
        <w:shd w:val="clear" w:color="auto" w:fill="FFFFFF"/>
        <w:spacing w:before="100" w:beforeAutospacing="1" w:after="100" w:afterAutospacing="1"/>
        <w:contextualSpacing/>
      </w:pPr>
      <w:r w:rsidRPr="00BE6B8E">
        <w:t>Dean dental School, chair and founder of both Orthodontic and Pediatric dentistry departments, National University of Iran 1967 to 1999.</w:t>
      </w:r>
    </w:p>
    <w:p w:rsidR="00EE3BBA" w:rsidRPr="00BE6B8E" w:rsidRDefault="00EE3BBA" w:rsidP="00EE3BBA">
      <w:pPr>
        <w:shd w:val="clear" w:color="auto" w:fill="FFFFFF"/>
        <w:spacing w:before="100" w:beforeAutospacing="1" w:after="100" w:afterAutospacing="1"/>
        <w:contextualSpacing/>
        <w:rPr>
          <w:b/>
          <w:bCs/>
        </w:rPr>
      </w:pPr>
      <w:r w:rsidRPr="00BE6B8E">
        <w:rPr>
          <w:b/>
          <w:bCs/>
        </w:rPr>
        <w:t>Present position:</w:t>
      </w:r>
    </w:p>
    <w:p w:rsidR="00EE3BBA" w:rsidRPr="00BE6B8E" w:rsidRDefault="00EE3BBA" w:rsidP="00EE3BBA">
      <w:pPr>
        <w:shd w:val="clear" w:color="auto" w:fill="FFFFFF"/>
        <w:spacing w:before="100" w:beforeAutospacing="1" w:after="100" w:afterAutospacing="1"/>
        <w:contextualSpacing/>
      </w:pPr>
      <w:r w:rsidRPr="00BE6B8E">
        <w:t>Clinical professor since 1999 to present</w:t>
      </w:r>
      <w:r w:rsidR="00BE6B8E" w:rsidRPr="00BE6B8E">
        <w:t>,</w:t>
      </w:r>
      <w:r w:rsidRPr="00BE6B8E">
        <w:t xml:space="preserve"> Eastman Institute for Oral Health, University of Rochester, NY.</w:t>
      </w:r>
    </w:p>
    <w:p w:rsidR="00EE3BBA" w:rsidRPr="00BE6B8E" w:rsidRDefault="00EE3BBA" w:rsidP="00EE3BBA">
      <w:pPr>
        <w:shd w:val="clear" w:color="auto" w:fill="FFFFFF"/>
        <w:spacing w:before="100" w:beforeAutospacing="1" w:after="100" w:afterAutospacing="1"/>
        <w:contextualSpacing/>
      </w:pPr>
      <w:r w:rsidRPr="00BE6B8E">
        <w:t>More than 14 papers publication in National and international journals and serving as an editorial board member of some Journals. Achieved several Medal and awards.</w:t>
      </w:r>
    </w:p>
    <w:p w:rsidR="00EE3BBA" w:rsidRPr="00BE6B8E" w:rsidRDefault="00EE3BBA" w:rsidP="00EE3BBA">
      <w:pPr>
        <w:shd w:val="clear" w:color="auto" w:fill="FFFFFF"/>
        <w:spacing w:before="100" w:beforeAutospacing="1" w:after="100" w:afterAutospacing="1"/>
        <w:contextualSpacing/>
      </w:pPr>
      <w:r w:rsidRPr="00BE6B8E">
        <w:t xml:space="preserve">His </w:t>
      </w:r>
      <w:r w:rsidRPr="00BE6B8E">
        <w:rPr>
          <w:b/>
          <w:bCs/>
        </w:rPr>
        <w:t xml:space="preserve">book </w:t>
      </w:r>
      <w:r w:rsidRPr="00BE6B8E">
        <w:t xml:space="preserve">"Early age orthodontic treatment" published April, 2013 Quintessence, USA. </w:t>
      </w:r>
    </w:p>
    <w:p w:rsidR="00C21500" w:rsidRPr="00BE6B8E" w:rsidRDefault="00E90B65" w:rsidP="00EE3BBA">
      <w:r>
        <w:t>Translated to</w:t>
      </w:r>
      <w:bookmarkStart w:id="0" w:name="_GoBack"/>
      <w:bookmarkEnd w:id="0"/>
      <w:r w:rsidR="00EE3BBA" w:rsidRPr="00BE6B8E">
        <w:t xml:space="preserve"> Korean 1914, now under final stage of publication to Japanese.  </w:t>
      </w:r>
    </w:p>
    <w:sectPr w:rsidR="00C21500" w:rsidRPr="00BE6B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BBA"/>
    <w:rsid w:val="00570097"/>
    <w:rsid w:val="00BE6B8E"/>
    <w:rsid w:val="00C21500"/>
    <w:rsid w:val="00E90B65"/>
    <w:rsid w:val="00EE3B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C3ECD-4271-40F3-AC59-7C68C46E4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3BB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393</Words>
  <Characters>2241</Characters>
  <Application>Microsoft Office Word</Application>
  <DocSecurity>0</DocSecurity>
  <Lines>18</Lines>
  <Paragraphs>5</Paragraphs>
  <ScaleCrop>false</ScaleCrop>
  <Company/>
  <LinksUpToDate>false</LinksUpToDate>
  <CharactersWithSpaces>2629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4</cp:revision>
  <dcterms:created xsi:type="dcterms:W3CDTF">2017-04-05T01:07:00Z</dcterms:created>
  <dcterms:modified xsi:type="dcterms:W3CDTF">2017-04-05T01:41:00Z</dcterms:modified>
</cp:coreProperties>
</file>