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5A" w:rsidRDefault="00962897" w:rsidP="00962897">
      <w:r>
        <w:t>Assessment of sugars and carbonated drinks consump</w:t>
      </w:r>
      <w:bookmarkStart w:id="0" w:name="_GoBack"/>
      <w:bookmarkEnd w:id="0"/>
      <w:r>
        <w:t>tion on anthropometric indices and oral health</w:t>
      </w:r>
    </w:p>
    <w:sectPr w:rsidR="00A06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97"/>
    <w:rsid w:val="00962897"/>
    <w:rsid w:val="00A0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AAF23-F6FA-4529-8BE0-7AE5BD77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2017-03-15T06:37:00Z</dcterms:created>
  <dcterms:modified xsi:type="dcterms:W3CDTF">2017-03-15T06:42:00Z</dcterms:modified>
</cp:coreProperties>
</file>