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EA2" w:rsidRPr="00243185" w:rsidRDefault="00E65B20" w:rsidP="005B2EA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Theme="majorBidi" w:hAnsiTheme="majorBidi" w:cstheme="majorBidi"/>
          <w:i/>
          <w:iCs/>
          <w:color w:val="244061" w:themeColor="accent1" w:themeShade="80"/>
          <w:sz w:val="32"/>
          <w:szCs w:val="32"/>
          <w:lang w:val="en-US"/>
        </w:rPr>
      </w:pPr>
      <w:r w:rsidRPr="005B2EA2">
        <w:rPr>
          <w:rFonts w:asciiTheme="majorBidi" w:hAnsiTheme="majorBidi" w:cstheme="majorBidi"/>
          <w:color w:val="244061" w:themeColor="accent1" w:themeShade="80"/>
          <w:sz w:val="24"/>
          <w:szCs w:val="24"/>
          <w:lang w:val="en-US"/>
        </w:rPr>
        <w:br/>
      </w:r>
      <w:r w:rsidR="005B2EA2" w:rsidRPr="00243185">
        <w:rPr>
          <w:rFonts w:asciiTheme="majorBidi" w:hAnsiTheme="majorBidi" w:cstheme="majorBidi"/>
          <w:b/>
          <w:bCs/>
          <w:i/>
          <w:iCs/>
          <w:color w:val="244061" w:themeColor="accent1" w:themeShade="80"/>
          <w:sz w:val="32"/>
          <w:szCs w:val="32"/>
          <w:lang w:val="en-US"/>
        </w:rPr>
        <w:t>EVALUATION OF THE THERAPEUTIC EFFECT OF PLANAS TRACK PLATES ON MANDIBULAR RETROGNATHIA</w:t>
      </w:r>
    </w:p>
    <w:p w:rsidR="005B2EA2" w:rsidRPr="00F87DAA" w:rsidRDefault="005B2EA2" w:rsidP="005B2EA2">
      <w:pPr>
        <w:autoSpaceDE w:val="0"/>
        <w:autoSpaceDN w:val="0"/>
        <w:adjustRightInd w:val="0"/>
        <w:snapToGrid w:val="0"/>
        <w:spacing w:after="0" w:line="360" w:lineRule="auto"/>
        <w:jc w:val="center"/>
        <w:rPr>
          <w:rFonts w:asciiTheme="majorBidi" w:hAnsiTheme="majorBidi" w:cstheme="majorBidi"/>
          <w:color w:val="244061" w:themeColor="accent1" w:themeShade="80"/>
          <w:sz w:val="24"/>
          <w:szCs w:val="24"/>
        </w:rPr>
      </w:pPr>
      <w:r w:rsidRPr="00F87DAA">
        <w:rPr>
          <w:rFonts w:asciiTheme="majorBidi" w:hAnsiTheme="majorBidi" w:cstheme="majorBidi"/>
          <w:b/>
          <w:bCs/>
          <w:color w:val="244061" w:themeColor="accent1" w:themeShade="80"/>
          <w:sz w:val="26"/>
          <w:szCs w:val="26"/>
        </w:rPr>
        <w:t>Auteurs :</w:t>
      </w:r>
      <w:r>
        <w:rPr>
          <w:rFonts w:asciiTheme="majorBidi" w:hAnsiTheme="majorBidi" w:cstheme="majorBidi"/>
          <w:color w:val="244061" w:themeColor="accent1" w:themeShade="80"/>
          <w:sz w:val="24"/>
          <w:szCs w:val="24"/>
        </w:rPr>
        <w:t xml:space="preserve"> Pr. A. </w:t>
      </w:r>
      <w:proofErr w:type="spellStart"/>
      <w:r>
        <w:rPr>
          <w:rFonts w:asciiTheme="majorBidi" w:hAnsiTheme="majorBidi" w:cstheme="majorBidi"/>
          <w:color w:val="244061" w:themeColor="accent1" w:themeShade="80"/>
          <w:sz w:val="24"/>
          <w:szCs w:val="24"/>
        </w:rPr>
        <w:t>Belkhiri</w:t>
      </w:r>
      <w:proofErr w:type="spellEnd"/>
      <w:r>
        <w:rPr>
          <w:rFonts w:asciiTheme="majorBidi" w:hAnsiTheme="majorBidi" w:cstheme="majorBidi"/>
          <w:color w:val="244061" w:themeColor="accent1" w:themeShade="80"/>
          <w:sz w:val="24"/>
          <w:szCs w:val="24"/>
        </w:rPr>
        <w:t xml:space="preserve">, Pr. N. </w:t>
      </w:r>
      <w:proofErr w:type="spellStart"/>
      <w:r>
        <w:rPr>
          <w:rFonts w:asciiTheme="majorBidi" w:hAnsiTheme="majorBidi" w:cstheme="majorBidi"/>
          <w:color w:val="244061" w:themeColor="accent1" w:themeShade="80"/>
          <w:sz w:val="24"/>
          <w:szCs w:val="24"/>
        </w:rPr>
        <w:t>Benkherfellah</w:t>
      </w:r>
      <w:proofErr w:type="spellEnd"/>
      <w:r>
        <w:rPr>
          <w:rFonts w:asciiTheme="majorBidi" w:hAnsiTheme="majorBidi" w:cstheme="majorBidi"/>
          <w:color w:val="244061" w:themeColor="accent1" w:themeShade="80"/>
          <w:sz w:val="24"/>
          <w:szCs w:val="24"/>
        </w:rPr>
        <w:t xml:space="preserve">. </w:t>
      </w:r>
      <w:proofErr w:type="gramStart"/>
      <w:r w:rsidRPr="0081612A">
        <w:rPr>
          <w:rFonts w:asciiTheme="majorBidi" w:eastAsiaTheme="majorEastAsia" w:hAnsiTheme="majorBidi" w:cstheme="majorBidi"/>
          <w:color w:val="244061" w:themeColor="accent1" w:themeShade="80"/>
          <w:sz w:val="24"/>
          <w:szCs w:val="24"/>
          <w:lang w:val="en-US"/>
        </w:rPr>
        <w:t>Faculty of Medicine of Algiers.</w:t>
      </w:r>
      <w:proofErr w:type="gramEnd"/>
      <w:r w:rsidRPr="0081612A">
        <w:rPr>
          <w:rFonts w:asciiTheme="majorBidi" w:eastAsiaTheme="majorEastAsia" w:hAnsiTheme="majorBidi" w:cstheme="majorBidi"/>
          <w:color w:val="244061" w:themeColor="accent1" w:themeShade="80"/>
          <w:sz w:val="24"/>
          <w:szCs w:val="24"/>
          <w:lang w:val="en-US"/>
        </w:rPr>
        <w:t xml:space="preserve"> </w:t>
      </w:r>
      <w:r w:rsidRPr="0081612A">
        <w:rPr>
          <w:rFonts w:asciiTheme="majorBidi" w:hAnsiTheme="majorBidi" w:cstheme="majorBidi"/>
          <w:color w:val="244061" w:themeColor="accent1" w:themeShade="80"/>
          <w:sz w:val="24"/>
          <w:szCs w:val="24"/>
          <w:lang w:val="en-US"/>
        </w:rPr>
        <w:t>Algeria.</w:t>
      </w:r>
    </w:p>
    <w:p w:rsidR="00E65B20" w:rsidRPr="005B2EA2" w:rsidRDefault="00E65B20" w:rsidP="005B2EA2">
      <w:pPr>
        <w:jc w:val="center"/>
        <w:rPr>
          <w:rFonts w:asciiTheme="majorBidi" w:hAnsiTheme="majorBidi" w:cstheme="majorBidi"/>
          <w:color w:val="244061" w:themeColor="accent1" w:themeShade="80"/>
          <w:sz w:val="24"/>
          <w:szCs w:val="24"/>
          <w:lang w:val="en-US"/>
        </w:rPr>
      </w:pPr>
    </w:p>
    <w:p w:rsidR="005B2EA2" w:rsidRDefault="00E65B20" w:rsidP="005B2EA2">
      <w:pPr>
        <w:pStyle w:val="Paragraphedeliste"/>
        <w:spacing w:before="240" w:after="0"/>
        <w:rPr>
          <w:rFonts w:asciiTheme="majorBidi" w:hAnsiTheme="majorBidi" w:cstheme="majorBidi"/>
          <w:b/>
          <w:bCs/>
          <w:color w:val="244061" w:themeColor="accent1" w:themeShade="80"/>
          <w:sz w:val="32"/>
          <w:szCs w:val="32"/>
          <w:lang w:val="en-US"/>
        </w:rPr>
      </w:pPr>
      <w:r w:rsidRPr="005B2EA2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en-US"/>
        </w:rPr>
        <w:t>■</w:t>
      </w:r>
      <w:r w:rsidRPr="005B2EA2">
        <w:rPr>
          <w:rFonts w:asciiTheme="majorBidi" w:hAnsiTheme="majorBidi" w:cstheme="majorBidi"/>
          <w:b/>
          <w:bCs/>
          <w:color w:val="244061" w:themeColor="accent1" w:themeShade="80"/>
          <w:sz w:val="32"/>
          <w:szCs w:val="32"/>
          <w:lang w:val="en-US"/>
        </w:rPr>
        <w:t xml:space="preserve"> Abstract</w:t>
      </w:r>
    </w:p>
    <w:p w:rsidR="005B2EA2" w:rsidRPr="005B2EA2" w:rsidRDefault="005B2EA2" w:rsidP="005B2EA2">
      <w:pPr>
        <w:pStyle w:val="Paragraphedeliste"/>
        <w:spacing w:after="0"/>
        <w:rPr>
          <w:rFonts w:asciiTheme="majorBidi" w:hAnsiTheme="majorBidi" w:cstheme="majorBidi"/>
          <w:sz w:val="26"/>
          <w:szCs w:val="26"/>
          <w:lang w:val="en-US"/>
        </w:rPr>
      </w:pPr>
      <w:r w:rsidRPr="005B2EA2">
        <w:rPr>
          <w:rFonts w:asciiTheme="majorBidi" w:hAnsiTheme="majorBidi" w:cstheme="majorBidi"/>
          <w:b/>
          <w:bCs/>
          <w:color w:val="244061" w:themeColor="accent1" w:themeShade="80"/>
          <w:sz w:val="32"/>
          <w:szCs w:val="32"/>
          <w:lang w:val="en-US"/>
        </w:rPr>
        <w:br/>
      </w:r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For </w:t>
      </w:r>
      <w:proofErr w:type="spellStart"/>
      <w:r w:rsidRPr="005B2EA2">
        <w:rPr>
          <w:rFonts w:asciiTheme="majorBidi" w:hAnsiTheme="majorBidi" w:cstheme="majorBidi"/>
          <w:sz w:val="26"/>
          <w:szCs w:val="26"/>
          <w:lang w:val="en-US"/>
        </w:rPr>
        <w:t>Gasson</w:t>
      </w:r>
      <w:proofErr w:type="spellEnd"/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, in skeletal class II, intercuspidation opposes lengthening of the mandible both by slowing down the growth of the </w:t>
      </w:r>
      <w:proofErr w:type="spellStart"/>
      <w:r w:rsidRPr="005B2EA2">
        <w:rPr>
          <w:rFonts w:asciiTheme="majorBidi" w:hAnsiTheme="majorBidi" w:cstheme="majorBidi"/>
          <w:sz w:val="26"/>
          <w:szCs w:val="26"/>
          <w:lang w:val="en-US"/>
        </w:rPr>
        <w:t>condylar</w:t>
      </w:r>
      <w:proofErr w:type="spellEnd"/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 cartilage and by closing the </w:t>
      </w:r>
      <w:proofErr w:type="spellStart"/>
      <w:r w:rsidRPr="005B2EA2">
        <w:rPr>
          <w:rFonts w:asciiTheme="majorBidi" w:hAnsiTheme="majorBidi" w:cstheme="majorBidi"/>
          <w:sz w:val="26"/>
          <w:szCs w:val="26"/>
          <w:lang w:val="en-US"/>
        </w:rPr>
        <w:t>mandibular</w:t>
      </w:r>
      <w:proofErr w:type="spellEnd"/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 angle.</w:t>
      </w:r>
    </w:p>
    <w:p w:rsidR="005B2EA2" w:rsidRPr="005B2EA2" w:rsidRDefault="005B2EA2" w:rsidP="005B2EA2">
      <w:pPr>
        <w:pStyle w:val="Paragraphedeliste"/>
        <w:spacing w:after="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Wearing</w:t>
      </w:r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 the </w:t>
      </w:r>
      <w:proofErr w:type="spellStart"/>
      <w:r w:rsidRPr="005B2EA2">
        <w:rPr>
          <w:rFonts w:asciiTheme="majorBidi" w:hAnsiTheme="majorBidi" w:cstheme="majorBidi"/>
          <w:sz w:val="26"/>
          <w:szCs w:val="26"/>
          <w:lang w:val="en-US"/>
        </w:rPr>
        <w:t>planas</w:t>
      </w:r>
      <w:proofErr w:type="spellEnd"/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 device, possibly associated with (or preceded by) 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the </w:t>
      </w:r>
      <w:r w:rsidRPr="005B2EA2">
        <w:rPr>
          <w:rFonts w:asciiTheme="majorBidi" w:hAnsiTheme="majorBidi" w:cstheme="majorBidi"/>
          <w:sz w:val="26"/>
          <w:szCs w:val="26"/>
          <w:lang w:val="en-US"/>
        </w:rPr>
        <w:t>selective grinding of the teeth, will again make possible the lateral movements of the mandible, inducing a widening of the maxilla thus facilitating the ante-positioning of the mandible "where the vertical dimension is lowest" (</w:t>
      </w:r>
      <w:proofErr w:type="spellStart"/>
      <w:r w:rsidRPr="005B2EA2">
        <w:rPr>
          <w:rFonts w:asciiTheme="majorBidi" w:hAnsiTheme="majorBidi" w:cstheme="majorBidi"/>
          <w:sz w:val="26"/>
          <w:szCs w:val="26"/>
          <w:lang w:val="en-US"/>
        </w:rPr>
        <w:t>Planas</w:t>
      </w:r>
      <w:proofErr w:type="spellEnd"/>
      <w:r w:rsidRPr="005B2EA2">
        <w:rPr>
          <w:rFonts w:asciiTheme="majorBidi" w:hAnsiTheme="majorBidi" w:cstheme="majorBidi"/>
          <w:sz w:val="26"/>
          <w:szCs w:val="26"/>
          <w:lang w:val="en-US"/>
        </w:rPr>
        <w:t>).</w:t>
      </w:r>
    </w:p>
    <w:p w:rsidR="005B2EA2" w:rsidRPr="005B2EA2" w:rsidRDefault="005B2EA2" w:rsidP="005B2EA2">
      <w:pPr>
        <w:pStyle w:val="Paragraphedeliste"/>
        <w:spacing w:after="0"/>
        <w:rPr>
          <w:rFonts w:asciiTheme="majorBidi" w:hAnsiTheme="majorBidi" w:cstheme="majorBidi"/>
          <w:sz w:val="26"/>
          <w:szCs w:val="26"/>
          <w:lang w:val="en-US"/>
        </w:rPr>
      </w:pPr>
      <w:r w:rsidRPr="005B2EA2">
        <w:rPr>
          <w:rFonts w:asciiTheme="majorBidi" w:hAnsiTheme="majorBidi" w:cstheme="majorBidi"/>
          <w:sz w:val="26"/>
          <w:szCs w:val="26"/>
          <w:lang w:val="en-US"/>
        </w:rPr>
        <w:t>The aim of our work is to assess:</w:t>
      </w:r>
    </w:p>
    <w:p w:rsidR="005B2EA2" w:rsidRPr="005B2EA2" w:rsidRDefault="005B2EA2" w:rsidP="005B2EA2">
      <w:pPr>
        <w:pStyle w:val="Paragraphedeliste"/>
        <w:spacing w:after="0"/>
        <w:rPr>
          <w:rFonts w:asciiTheme="majorBidi" w:hAnsiTheme="majorBidi" w:cstheme="majorBidi"/>
          <w:sz w:val="26"/>
          <w:szCs w:val="26"/>
          <w:lang w:val="en-US"/>
        </w:rPr>
      </w:pPr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- </w:t>
      </w:r>
      <w:proofErr w:type="gramStart"/>
      <w:r w:rsidRPr="005B2EA2">
        <w:rPr>
          <w:rFonts w:asciiTheme="majorBidi" w:hAnsiTheme="majorBidi" w:cstheme="majorBidi"/>
          <w:sz w:val="26"/>
          <w:szCs w:val="26"/>
          <w:lang w:val="en-US"/>
        </w:rPr>
        <w:t>the</w:t>
      </w:r>
      <w:proofErr w:type="gramEnd"/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 influence of track plates on </w:t>
      </w:r>
      <w:proofErr w:type="spellStart"/>
      <w:r w:rsidRPr="005B2EA2">
        <w:rPr>
          <w:rFonts w:asciiTheme="majorBidi" w:hAnsiTheme="majorBidi" w:cstheme="majorBidi"/>
          <w:sz w:val="26"/>
          <w:szCs w:val="26"/>
          <w:lang w:val="en-US"/>
        </w:rPr>
        <w:t>mandibular</w:t>
      </w:r>
      <w:proofErr w:type="spellEnd"/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proofErr w:type="spellStart"/>
      <w:r w:rsidRPr="005B2EA2">
        <w:rPr>
          <w:rFonts w:asciiTheme="majorBidi" w:hAnsiTheme="majorBidi" w:cstheme="majorBidi"/>
          <w:sz w:val="26"/>
          <w:szCs w:val="26"/>
          <w:lang w:val="en-US"/>
        </w:rPr>
        <w:t>retrognathia</w:t>
      </w:r>
      <w:proofErr w:type="spellEnd"/>
      <w:r w:rsidRPr="005B2EA2">
        <w:rPr>
          <w:rFonts w:asciiTheme="majorBidi" w:hAnsiTheme="majorBidi" w:cstheme="majorBidi"/>
          <w:sz w:val="26"/>
          <w:szCs w:val="26"/>
          <w:lang w:val="en-US"/>
        </w:rPr>
        <w:t>;</w:t>
      </w:r>
    </w:p>
    <w:p w:rsidR="005B2EA2" w:rsidRDefault="005B2EA2" w:rsidP="005B2EA2">
      <w:pPr>
        <w:pStyle w:val="Paragraphedeliste"/>
        <w:spacing w:after="0"/>
        <w:rPr>
          <w:rFonts w:asciiTheme="majorBidi" w:hAnsiTheme="majorBidi" w:cstheme="majorBidi"/>
          <w:sz w:val="26"/>
          <w:szCs w:val="26"/>
          <w:lang w:val="en-US"/>
        </w:rPr>
      </w:pPr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- </w:t>
      </w:r>
      <w:proofErr w:type="gramStart"/>
      <w:r w:rsidRPr="005B2EA2">
        <w:rPr>
          <w:rFonts w:asciiTheme="majorBidi" w:hAnsiTheme="majorBidi" w:cstheme="majorBidi"/>
          <w:sz w:val="26"/>
          <w:szCs w:val="26"/>
          <w:lang w:val="en-US"/>
        </w:rPr>
        <w:t>the</w:t>
      </w:r>
      <w:proofErr w:type="gramEnd"/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 influence of the plates on </w:t>
      </w:r>
      <w:proofErr w:type="spellStart"/>
      <w:r w:rsidRPr="005B2EA2">
        <w:rPr>
          <w:rFonts w:asciiTheme="majorBidi" w:hAnsiTheme="majorBidi" w:cstheme="majorBidi"/>
          <w:sz w:val="26"/>
          <w:szCs w:val="26"/>
          <w:lang w:val="en-US"/>
        </w:rPr>
        <w:t>masticatory</w:t>
      </w:r>
      <w:proofErr w:type="spellEnd"/>
      <w:r w:rsidRPr="005B2EA2">
        <w:rPr>
          <w:rFonts w:asciiTheme="majorBidi" w:hAnsiTheme="majorBidi" w:cstheme="majorBidi"/>
          <w:sz w:val="26"/>
          <w:szCs w:val="26"/>
          <w:lang w:val="en-US"/>
        </w:rPr>
        <w:t xml:space="preserve"> function.</w:t>
      </w:r>
    </w:p>
    <w:p w:rsidR="005B2EA2" w:rsidRPr="005B2EA2" w:rsidRDefault="005B2EA2" w:rsidP="005B2EA2">
      <w:pPr>
        <w:pStyle w:val="Paragraphedeliste"/>
        <w:spacing w:after="0"/>
        <w:rPr>
          <w:rFonts w:asciiTheme="majorBidi" w:hAnsiTheme="majorBidi" w:cstheme="majorBidi"/>
          <w:sz w:val="26"/>
          <w:szCs w:val="26"/>
          <w:lang w:val="en-US"/>
        </w:rPr>
      </w:pPr>
    </w:p>
    <w:p w:rsidR="00E65B20" w:rsidRPr="00825B1F" w:rsidRDefault="00E65B20" w:rsidP="007B2043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b/>
          <w:color w:val="17365D" w:themeColor="text2" w:themeShade="BF"/>
          <w:sz w:val="28"/>
          <w:szCs w:val="28"/>
          <w:lang w:val="en-US"/>
        </w:rPr>
      </w:pPr>
      <w:r w:rsidRPr="00825B1F"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  <w:lang w:val="en-US"/>
        </w:rPr>
        <w:t>Biography</w:t>
      </w:r>
    </w:p>
    <w:p w:rsidR="00E65B20" w:rsidRPr="006762B8" w:rsidRDefault="00E65B20" w:rsidP="007B2043">
      <w:pPr>
        <w:ind w:left="709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sz w:val="24"/>
          <w:szCs w:val="24"/>
          <w:lang w:val="en-US"/>
        </w:rPr>
        <w:t>P</w:t>
      </w: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r. </w:t>
      </w:r>
      <w:proofErr w:type="spellStart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Amel</w:t>
      </w:r>
      <w:proofErr w:type="spellEnd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B</w:t>
      </w:r>
      <w:r>
        <w:rPr>
          <w:rFonts w:asciiTheme="majorBidi" w:hAnsiTheme="majorBidi" w:cstheme="majorBidi"/>
          <w:bCs/>
          <w:sz w:val="24"/>
          <w:szCs w:val="24"/>
          <w:lang w:val="en-US"/>
        </w:rPr>
        <w:t>elkhiri</w:t>
      </w:r>
      <w:proofErr w:type="spellEnd"/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, </w:t>
      </w: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Lecturer at the University of Algiers. Algeria.</w:t>
      </w:r>
    </w:p>
    <w:p w:rsidR="00E65B20" w:rsidRPr="006762B8" w:rsidRDefault="00E65B20" w:rsidP="007B2043">
      <w:pPr>
        <w:ind w:left="709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sz w:val="24"/>
          <w:szCs w:val="24"/>
          <w:lang w:val="en-US"/>
        </w:rPr>
        <w:t>-</w:t>
      </w: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September 20, 1995: graduation in dental surgery.</w:t>
      </w:r>
    </w:p>
    <w:p w:rsidR="00E65B20" w:rsidRPr="006762B8" w:rsidRDefault="00E65B20" w:rsidP="007B2043">
      <w:pPr>
        <w:ind w:left="709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-23 December 1995: exercise of the function of general dental surgeon in the health sector of the </w:t>
      </w:r>
      <w:proofErr w:type="spellStart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wilaya</w:t>
      </w:r>
      <w:proofErr w:type="spellEnd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 of </w:t>
      </w:r>
      <w:proofErr w:type="spellStart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Illizi</w:t>
      </w:r>
      <w:proofErr w:type="spellEnd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 (Algeria) for two years.</w:t>
      </w:r>
    </w:p>
    <w:p w:rsidR="00E65B20" w:rsidRPr="006762B8" w:rsidRDefault="00E65B20" w:rsidP="007B2043">
      <w:pPr>
        <w:ind w:left="709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-June 2001: Obtained the Diploma of Higher Medical Studies as a specialist in </w:t>
      </w:r>
      <w:proofErr w:type="spellStart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dentofacial</w:t>
      </w:r>
      <w:proofErr w:type="spellEnd"/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 orthopedics</w:t>
      </w:r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 (DFO)</w:t>
      </w: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.</w:t>
      </w:r>
    </w:p>
    <w:p w:rsidR="00E65B20" w:rsidRPr="006762B8" w:rsidRDefault="00E65B20" w:rsidP="007B2043">
      <w:pPr>
        <w:ind w:left="709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-August 18, 2001: exercise as a public health specialist in DF</w:t>
      </w:r>
      <w:r>
        <w:rPr>
          <w:rFonts w:asciiTheme="majorBidi" w:hAnsiTheme="majorBidi" w:cstheme="majorBidi"/>
          <w:bCs/>
          <w:sz w:val="24"/>
          <w:szCs w:val="24"/>
          <w:lang w:val="en-US"/>
        </w:rPr>
        <w:t>O</w:t>
      </w: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 in a dental clinic in Algiers.</w:t>
      </w:r>
    </w:p>
    <w:p w:rsidR="00E65B20" w:rsidRPr="006762B8" w:rsidRDefault="00E65B20" w:rsidP="007B2043">
      <w:pPr>
        <w:ind w:left="709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- January 02, 2012: exer</w:t>
      </w:r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cise as a teacher-assistant in </w:t>
      </w: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DF</w:t>
      </w:r>
      <w:r>
        <w:rPr>
          <w:rFonts w:asciiTheme="majorBidi" w:hAnsiTheme="majorBidi" w:cstheme="majorBidi"/>
          <w:bCs/>
          <w:sz w:val="24"/>
          <w:szCs w:val="24"/>
          <w:lang w:val="en-US"/>
        </w:rPr>
        <w:t>O</w:t>
      </w: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 xml:space="preserve"> at the University of Blida.</w:t>
      </w:r>
    </w:p>
    <w:p w:rsidR="00E65B20" w:rsidRPr="006762B8" w:rsidRDefault="00E65B20" w:rsidP="007B2043">
      <w:pPr>
        <w:ind w:left="709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- June 25, 2018: exercise as a class B lecturer at the University of Blida.</w:t>
      </w:r>
    </w:p>
    <w:p w:rsidR="00E65B20" w:rsidRPr="006762B8" w:rsidRDefault="00E65B20" w:rsidP="007B2043">
      <w:pPr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- October</w:t>
      </w:r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 23, 2019: exercise as a </w:t>
      </w:r>
      <w:r w:rsidRPr="006762B8">
        <w:rPr>
          <w:rFonts w:asciiTheme="majorBidi" w:hAnsiTheme="majorBidi" w:cstheme="majorBidi"/>
          <w:bCs/>
          <w:sz w:val="24"/>
          <w:szCs w:val="24"/>
          <w:lang w:val="en-US"/>
        </w:rPr>
        <w:t>lecturer at the University of Algiers.</w:t>
      </w:r>
    </w:p>
    <w:p w:rsidR="00E65B20" w:rsidRPr="0081612A" w:rsidRDefault="00E65B20" w:rsidP="007B2043">
      <w:pPr>
        <w:pStyle w:val="Paragraphedeliste"/>
        <w:spacing w:after="0"/>
        <w:rPr>
          <w:rFonts w:asciiTheme="majorBidi" w:hAnsiTheme="majorBidi" w:cstheme="majorBidi"/>
          <w:sz w:val="26"/>
          <w:szCs w:val="26"/>
          <w:lang w:val="en-US"/>
        </w:rPr>
      </w:pPr>
    </w:p>
    <w:p w:rsidR="00E65B20" w:rsidRPr="00825B1F" w:rsidRDefault="00E65B20" w:rsidP="007B2043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color w:val="17365D" w:themeColor="text2" w:themeShade="BF"/>
          <w:sz w:val="28"/>
          <w:szCs w:val="28"/>
          <w:lang w:val="en-US"/>
        </w:rPr>
      </w:pPr>
      <w:r w:rsidRPr="00825B1F"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  <w:lang w:val="en-NZ"/>
        </w:rPr>
        <w:t>Presenting author details</w:t>
      </w:r>
    </w:p>
    <w:p w:rsidR="00E65B20" w:rsidRPr="00825B1F" w:rsidRDefault="00E65B20" w:rsidP="007B2043">
      <w:pPr>
        <w:autoSpaceDE w:val="0"/>
        <w:autoSpaceDN w:val="0"/>
        <w:adjustRightInd w:val="0"/>
        <w:spacing w:after="0"/>
        <w:ind w:left="709"/>
        <w:rPr>
          <w:rFonts w:asciiTheme="majorBidi" w:hAnsiTheme="majorBidi" w:cstheme="majorBidi"/>
          <w:sz w:val="24"/>
          <w:szCs w:val="24"/>
          <w:lang w:val="en-NZ"/>
        </w:rPr>
      </w:pPr>
      <w:r w:rsidRPr="00825B1F">
        <w:rPr>
          <w:rFonts w:asciiTheme="majorBidi" w:eastAsia="Calibri" w:hAnsiTheme="majorBidi" w:cstheme="majorBidi"/>
          <w:sz w:val="24"/>
          <w:szCs w:val="24"/>
          <w:lang w:val="en-NZ"/>
        </w:rPr>
        <w:lastRenderedPageBreak/>
        <w:t xml:space="preserve">Full name: </w:t>
      </w:r>
      <w:proofErr w:type="spellStart"/>
      <w:r w:rsidRPr="00825B1F">
        <w:rPr>
          <w:rFonts w:asciiTheme="majorBidi" w:eastAsia="Calibri" w:hAnsiTheme="majorBidi" w:cstheme="majorBidi"/>
          <w:sz w:val="24"/>
          <w:szCs w:val="24"/>
          <w:lang w:val="en-NZ"/>
        </w:rPr>
        <w:t>Amel</w:t>
      </w:r>
      <w:proofErr w:type="spellEnd"/>
      <w:r w:rsidRPr="00825B1F">
        <w:rPr>
          <w:rFonts w:asciiTheme="majorBidi" w:eastAsia="Calibri" w:hAnsiTheme="majorBidi" w:cstheme="majorBidi"/>
          <w:sz w:val="24"/>
          <w:szCs w:val="24"/>
          <w:lang w:val="en-NZ"/>
        </w:rPr>
        <w:t xml:space="preserve"> </w:t>
      </w:r>
      <w:proofErr w:type="spellStart"/>
      <w:r w:rsidRPr="00825B1F">
        <w:rPr>
          <w:rFonts w:asciiTheme="majorBidi" w:eastAsia="Calibri" w:hAnsiTheme="majorBidi" w:cstheme="majorBidi"/>
          <w:sz w:val="24"/>
          <w:szCs w:val="24"/>
          <w:lang w:val="en-NZ"/>
        </w:rPr>
        <w:t>Belkhiri</w:t>
      </w:r>
      <w:proofErr w:type="spellEnd"/>
      <w:r w:rsidRPr="00825B1F">
        <w:rPr>
          <w:rFonts w:asciiTheme="majorBidi" w:eastAsia="Calibri" w:hAnsiTheme="majorBidi" w:cstheme="majorBidi"/>
          <w:sz w:val="24"/>
          <w:szCs w:val="24"/>
          <w:lang w:val="en-NZ"/>
        </w:rPr>
        <w:br/>
        <w:t>Contact number:</w:t>
      </w:r>
      <w:r w:rsidRPr="00825B1F">
        <w:rPr>
          <w:rFonts w:asciiTheme="majorBidi" w:hAnsiTheme="majorBidi" w:cstheme="majorBidi"/>
          <w:sz w:val="24"/>
          <w:szCs w:val="24"/>
          <w:lang w:val="en-NZ"/>
        </w:rPr>
        <w:t xml:space="preserve"> +213771831691</w:t>
      </w:r>
    </w:p>
    <w:p w:rsidR="00E65B20" w:rsidRPr="00825B1F" w:rsidRDefault="00E65B20" w:rsidP="007B2043">
      <w:pPr>
        <w:autoSpaceDE w:val="0"/>
        <w:autoSpaceDN w:val="0"/>
        <w:adjustRightInd w:val="0"/>
        <w:spacing w:after="0"/>
        <w:ind w:left="709"/>
        <w:rPr>
          <w:rFonts w:asciiTheme="majorBidi" w:eastAsia="Calibri" w:hAnsiTheme="majorBidi" w:cstheme="majorBidi"/>
          <w:b/>
          <w:sz w:val="24"/>
          <w:szCs w:val="24"/>
          <w:lang w:val="en-NZ"/>
        </w:rPr>
      </w:pPr>
      <w:proofErr w:type="spellStart"/>
      <w:r w:rsidRPr="00825B1F">
        <w:rPr>
          <w:rFonts w:asciiTheme="majorBidi" w:hAnsiTheme="majorBidi" w:cstheme="majorBidi"/>
          <w:sz w:val="24"/>
          <w:szCs w:val="24"/>
          <w:lang w:val="en-NZ"/>
        </w:rPr>
        <w:t>Whatsapp</w:t>
      </w:r>
      <w:proofErr w:type="spellEnd"/>
      <w:r w:rsidRPr="00825B1F">
        <w:rPr>
          <w:rFonts w:asciiTheme="majorBidi" w:hAnsiTheme="majorBidi" w:cstheme="majorBidi"/>
          <w:sz w:val="24"/>
          <w:szCs w:val="24"/>
          <w:lang w:val="en-NZ"/>
        </w:rPr>
        <w:t>: +213771831691</w:t>
      </w:r>
      <w:r w:rsidRPr="00825B1F">
        <w:rPr>
          <w:rFonts w:asciiTheme="majorBidi" w:eastAsia="Calibri" w:hAnsiTheme="majorBidi" w:cstheme="majorBidi"/>
          <w:sz w:val="24"/>
          <w:szCs w:val="24"/>
          <w:lang w:val="en-NZ"/>
        </w:rPr>
        <w:br/>
        <w:t>Linked In account: amelbelkhiri2@gmail.com</w:t>
      </w:r>
    </w:p>
    <w:p w:rsidR="00E65B20" w:rsidRDefault="00E65B20" w:rsidP="007B2043">
      <w:pPr>
        <w:spacing w:after="0"/>
        <w:ind w:left="709"/>
        <w:rPr>
          <w:rFonts w:asciiTheme="majorBidi" w:eastAsia="Times New Roman" w:hAnsiTheme="majorBidi" w:cstheme="majorBidi"/>
          <w:kern w:val="36"/>
          <w:sz w:val="24"/>
          <w:szCs w:val="24"/>
          <w:lang w:val="en-US" w:eastAsia="fr-FR"/>
        </w:rPr>
      </w:pPr>
      <w:r w:rsidRPr="00825B1F">
        <w:rPr>
          <w:rFonts w:asciiTheme="majorBidi" w:eastAsia="Calibri" w:hAnsiTheme="majorBidi" w:cstheme="majorBidi"/>
          <w:sz w:val="24"/>
          <w:szCs w:val="24"/>
          <w:lang w:val="en-NZ"/>
        </w:rPr>
        <w:t>Session name/ number</w:t>
      </w:r>
      <w:r w:rsidRPr="00825B1F">
        <w:rPr>
          <w:rFonts w:asciiTheme="majorBidi" w:hAnsiTheme="majorBidi" w:cstheme="majorBidi"/>
          <w:sz w:val="24"/>
          <w:szCs w:val="24"/>
          <w:lang w:val="en-NZ"/>
        </w:rPr>
        <w:t>:</w:t>
      </w:r>
      <w:r w:rsidRPr="00825B1F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4</w:t>
      </w:r>
      <w:r w:rsidR="00594067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6</w:t>
      </w:r>
      <w:r w:rsidRPr="00825B1F">
        <w:rPr>
          <w:rFonts w:asciiTheme="majorBidi" w:eastAsia="Times New Roman" w:hAnsiTheme="majorBidi" w:cstheme="majorBidi"/>
          <w:sz w:val="24"/>
          <w:szCs w:val="24"/>
          <w:vertAlign w:val="superscript"/>
          <w:lang w:val="en-US" w:eastAsia="fr-FR"/>
        </w:rPr>
        <w:t>nd</w:t>
      </w:r>
      <w:r w:rsidRPr="00825B1F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 International Summit on </w:t>
      </w:r>
      <w:proofErr w:type="spellStart"/>
      <w:r w:rsidRPr="00825B1F">
        <w:rPr>
          <w:rFonts w:asciiTheme="majorBidi" w:eastAsia="Times New Roman" w:hAnsiTheme="majorBidi" w:cstheme="majorBidi"/>
          <w:kern w:val="36"/>
          <w:sz w:val="24"/>
          <w:szCs w:val="24"/>
          <w:lang w:val="en-US" w:eastAsia="fr-FR"/>
        </w:rPr>
        <w:t>Prosthodontics</w:t>
      </w:r>
      <w:proofErr w:type="spellEnd"/>
      <w:r w:rsidRPr="00825B1F">
        <w:rPr>
          <w:rFonts w:asciiTheme="majorBidi" w:eastAsia="Times New Roman" w:hAnsiTheme="majorBidi" w:cstheme="majorBidi"/>
          <w:kern w:val="36"/>
          <w:sz w:val="24"/>
          <w:szCs w:val="24"/>
          <w:lang w:val="en-US" w:eastAsia="fr-FR"/>
        </w:rPr>
        <w:t xml:space="preserve"> &amp; Restorative Dentistry</w:t>
      </w:r>
      <w:r>
        <w:rPr>
          <w:rFonts w:asciiTheme="majorBidi" w:eastAsia="Times New Roman" w:hAnsiTheme="majorBidi" w:cstheme="majorBidi"/>
          <w:kern w:val="36"/>
          <w:sz w:val="24"/>
          <w:szCs w:val="24"/>
          <w:lang w:val="en-US" w:eastAsia="fr-FR"/>
        </w:rPr>
        <w:t>.</w:t>
      </w:r>
    </w:p>
    <w:p w:rsidR="002972AB" w:rsidRPr="00E65B20" w:rsidRDefault="00594067" w:rsidP="00594067">
      <w:pPr>
        <w:spacing w:after="0"/>
        <w:ind w:left="709"/>
        <w:rPr>
          <w:lang w:val="en-NZ"/>
        </w:rPr>
      </w:pPr>
      <w:r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May 16-17, 2022 </w:t>
      </w:r>
      <w:r w:rsidR="00E65B20" w:rsidRPr="00825B1F">
        <w:rPr>
          <w:rFonts w:asciiTheme="majorBidi" w:hAnsiTheme="majorBidi" w:cstheme="majorBidi"/>
          <w:sz w:val="24"/>
          <w:szCs w:val="24"/>
          <w:lang w:val="en-NZ"/>
        </w:rPr>
        <w:br/>
        <w:t xml:space="preserve">Category: </w:t>
      </w:r>
      <w:r>
        <w:rPr>
          <w:rFonts w:asciiTheme="majorBidi" w:eastAsia="Calibri" w:hAnsiTheme="majorBidi" w:cstheme="majorBidi"/>
          <w:sz w:val="24"/>
          <w:szCs w:val="24"/>
          <w:lang w:val="en-NZ"/>
        </w:rPr>
        <w:t xml:space="preserve"> Online oral</w:t>
      </w:r>
      <w:r w:rsidR="00E65B20" w:rsidRPr="00825B1F">
        <w:rPr>
          <w:rFonts w:asciiTheme="majorBidi" w:eastAsia="Calibri" w:hAnsiTheme="majorBidi" w:cstheme="majorBidi"/>
          <w:sz w:val="24"/>
          <w:szCs w:val="24"/>
          <w:lang w:val="en-NZ"/>
        </w:rPr>
        <w:t xml:space="preserve"> presentation</w:t>
      </w:r>
      <w:r w:rsidR="00E65B20" w:rsidRPr="00825B1F">
        <w:rPr>
          <w:rFonts w:asciiTheme="majorBidi" w:eastAsia="Calibri" w:hAnsiTheme="majorBidi" w:cstheme="majorBidi"/>
          <w:sz w:val="24"/>
          <w:szCs w:val="24"/>
          <w:lang w:val="en-NZ"/>
        </w:rPr>
        <w:br/>
      </w:r>
    </w:p>
    <w:sectPr w:rsidR="002972AB" w:rsidRPr="00E65B20" w:rsidSect="00297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62CE3"/>
    <w:multiLevelType w:val="hybridMultilevel"/>
    <w:tmpl w:val="6194D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E868A1"/>
    <w:multiLevelType w:val="hybridMultilevel"/>
    <w:tmpl w:val="4E742E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65B20"/>
    <w:rsid w:val="0014062C"/>
    <w:rsid w:val="002972AB"/>
    <w:rsid w:val="00594067"/>
    <w:rsid w:val="005952BA"/>
    <w:rsid w:val="005B2EA2"/>
    <w:rsid w:val="007B2043"/>
    <w:rsid w:val="00A717C6"/>
    <w:rsid w:val="00E6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B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65B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2022-01-15T17:16:00Z</dcterms:created>
  <dcterms:modified xsi:type="dcterms:W3CDTF">2022-01-15T17:31:00Z</dcterms:modified>
</cp:coreProperties>
</file>