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47BEE" w14:textId="77777777" w:rsidR="001B119E" w:rsidRPr="001B119E" w:rsidRDefault="001B119E">
      <w:pPr>
        <w:rPr>
          <w:rFonts w:ascii="Times New Roman" w:hAnsi="Times New Roman" w:cs="Times New Roman"/>
          <w:b/>
          <w:sz w:val="24"/>
          <w:szCs w:val="24"/>
        </w:rPr>
      </w:pPr>
      <w:r w:rsidRPr="001B119E">
        <w:rPr>
          <w:rFonts w:ascii="Times New Roman" w:hAnsi="Times New Roman" w:cs="Times New Roman"/>
          <w:b/>
          <w:sz w:val="24"/>
          <w:szCs w:val="24"/>
        </w:rPr>
        <w:t>Clinical and medico-legal aspect of traumatism bucco-dental injuries in yaounde-cameroon</w:t>
      </w:r>
    </w:p>
    <w:p w14:paraId="79E319F9" w14:textId="796E93BA" w:rsidR="001B119E" w:rsidRDefault="001B119E">
      <w:pPr>
        <w:rPr>
          <w:rFonts w:ascii="Times New Roman" w:hAnsi="Times New Roman" w:cs="Times New Roman"/>
          <w:i/>
        </w:rPr>
      </w:pPr>
      <w:r w:rsidRPr="00D8380A">
        <w:rPr>
          <w:rFonts w:ascii="Times New Roman" w:eastAsia="Times New Roman" w:hAnsi="Times New Roman" w:cs="Times New Roman"/>
          <w:sz w:val="24"/>
          <w:lang w:eastAsia="fr-FR"/>
        </w:rPr>
        <w:t xml:space="preserve">Nokam Abena Marie </w:t>
      </w:r>
      <w:proofErr w:type="spellStart"/>
      <w:r w:rsidRPr="00D8380A">
        <w:rPr>
          <w:rFonts w:ascii="Times New Roman" w:eastAsia="Times New Roman" w:hAnsi="Times New Roman" w:cs="Times New Roman"/>
          <w:sz w:val="24"/>
          <w:lang w:eastAsia="fr-FR"/>
        </w:rPr>
        <w:t>Elvire</w:t>
      </w:r>
      <w:proofErr w:type="spellEnd"/>
      <w:r w:rsidRPr="001B119E">
        <w:rPr>
          <w:rFonts w:ascii="Times New Roman" w:hAnsi="Times New Roman" w:cs="Times New Roman"/>
        </w:rPr>
        <w:br/>
      </w:r>
      <w:r w:rsidRPr="001B119E">
        <w:rPr>
          <w:rFonts w:ascii="Times New Roman" w:hAnsi="Times New Roman" w:cs="Times New Roman"/>
          <w:i/>
        </w:rPr>
        <w:t xml:space="preserve">University of </w:t>
      </w:r>
      <w:r w:rsidR="00DC515F" w:rsidRPr="001B119E">
        <w:rPr>
          <w:rFonts w:ascii="Times New Roman" w:hAnsi="Times New Roman" w:cs="Times New Roman"/>
          <w:i/>
        </w:rPr>
        <w:t>Yaoundé</w:t>
      </w:r>
      <w:r w:rsidR="00DC515F">
        <w:rPr>
          <w:rFonts w:ascii="Times New Roman" w:hAnsi="Times New Roman" w:cs="Times New Roman"/>
          <w:i/>
        </w:rPr>
        <w:t xml:space="preserve">, </w:t>
      </w:r>
      <w:r w:rsidR="00DC515F" w:rsidRPr="00DC515F">
        <w:rPr>
          <w:rFonts w:ascii="Times New Roman" w:hAnsi="Times New Roman" w:cs="Times New Roman"/>
          <w:i/>
        </w:rPr>
        <w:t>Cameroon</w:t>
      </w:r>
    </w:p>
    <w:p w14:paraId="18684E5C" w14:textId="77777777" w:rsidR="001B119E" w:rsidRPr="00202984" w:rsidRDefault="001B119E" w:rsidP="001B119E">
      <w:pPr>
        <w:spacing w:after="0" w:line="240" w:lineRule="auto"/>
        <w:contextualSpacing/>
        <w:rPr>
          <w:rFonts w:ascii="Times New Roman" w:hAnsi="Times New Roman" w:cs="Times New Roman"/>
          <w:b/>
          <w:sz w:val="24"/>
          <w:szCs w:val="24"/>
        </w:rPr>
      </w:pPr>
      <w:r w:rsidRPr="00202984">
        <w:rPr>
          <w:rFonts w:ascii="Times New Roman" w:hAnsi="Times New Roman" w:cs="Times New Roman"/>
          <w:b/>
          <w:sz w:val="24"/>
          <w:szCs w:val="24"/>
        </w:rPr>
        <w:t>Abstract</w:t>
      </w:r>
    </w:p>
    <w:p w14:paraId="7492DE49" w14:textId="77777777" w:rsidR="001B119E" w:rsidRDefault="001B119E" w:rsidP="001B119E">
      <w:pPr>
        <w:spacing w:after="0" w:line="240" w:lineRule="auto"/>
        <w:contextualSpacing/>
        <w:rPr>
          <w:rFonts w:ascii="Times New Roman" w:hAnsi="Times New Roman" w:cs="Times New Roman"/>
          <w:sz w:val="24"/>
          <w:szCs w:val="24"/>
        </w:rPr>
      </w:pPr>
    </w:p>
    <w:p w14:paraId="3BB9C68E" w14:textId="202AE721" w:rsidR="00DC515F" w:rsidRDefault="001B119E" w:rsidP="000B3234">
      <w:pPr>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Introduction</w:t>
      </w:r>
      <w:r w:rsidRPr="00202984">
        <w:rPr>
          <w:rFonts w:ascii="Times New Roman" w:hAnsi="Times New Roman" w:cs="Times New Roman"/>
          <w:b/>
          <w:sz w:val="24"/>
          <w:szCs w:val="24"/>
          <w:lang w:val="en-GB"/>
        </w:rPr>
        <w:t xml:space="preserve"> </w:t>
      </w:r>
    </w:p>
    <w:p w14:paraId="41667F92" w14:textId="078CB2F3" w:rsidR="001B119E" w:rsidRDefault="001B119E" w:rsidP="000B323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Medico-legal</w:t>
      </w:r>
      <w:r w:rsidRPr="006769EB">
        <w:rPr>
          <w:rFonts w:ascii="Times New Roman" w:hAnsi="Times New Roman" w:cs="Times New Roman"/>
          <w:sz w:val="24"/>
          <w:szCs w:val="24"/>
          <w:lang w:val="en-GB"/>
        </w:rPr>
        <w:t xml:space="preserve"> evaluation of patients with oral injuries is a not frequent exercise. Our study aimed to describe and evaluate the different lesions involved in traumatic oral injuries and their medico-legal implications in patients suffering from trauma in Cameroonian settings.</w:t>
      </w:r>
    </w:p>
    <w:p w14:paraId="1438D0FE" w14:textId="77777777" w:rsidR="000B3234" w:rsidRPr="006769EB" w:rsidRDefault="000B3234" w:rsidP="000B3234">
      <w:pPr>
        <w:spacing w:after="0" w:line="240" w:lineRule="auto"/>
        <w:jc w:val="both"/>
        <w:rPr>
          <w:rFonts w:ascii="Times New Roman" w:hAnsi="Times New Roman" w:cs="Times New Roman"/>
          <w:sz w:val="24"/>
          <w:szCs w:val="24"/>
          <w:lang w:val="en-GB"/>
        </w:rPr>
      </w:pPr>
    </w:p>
    <w:p w14:paraId="5D0465B4" w14:textId="0CBE9CA9" w:rsidR="00DC515F" w:rsidRDefault="001B119E" w:rsidP="007E5C22">
      <w:pPr>
        <w:spacing w:after="0" w:line="240" w:lineRule="auto"/>
        <w:contextualSpacing/>
        <w:jc w:val="both"/>
        <w:rPr>
          <w:rFonts w:ascii="Times New Roman" w:hAnsi="Times New Roman" w:cs="Times New Roman"/>
          <w:b/>
          <w:sz w:val="24"/>
          <w:szCs w:val="24"/>
          <w:lang w:val="en-CA"/>
        </w:rPr>
      </w:pPr>
      <w:r w:rsidRPr="00202984">
        <w:rPr>
          <w:rFonts w:ascii="Times New Roman" w:hAnsi="Times New Roman" w:cs="Times New Roman"/>
          <w:b/>
          <w:sz w:val="24"/>
          <w:szCs w:val="24"/>
          <w:lang w:val="en-CA"/>
        </w:rPr>
        <w:t xml:space="preserve">Methods </w:t>
      </w:r>
    </w:p>
    <w:p w14:paraId="62B668A7" w14:textId="2A280995" w:rsidR="001B119E" w:rsidRDefault="001B119E" w:rsidP="007E5C22">
      <w:pPr>
        <w:spacing w:after="0" w:line="240" w:lineRule="auto"/>
        <w:contextualSpacing/>
        <w:jc w:val="both"/>
        <w:rPr>
          <w:rFonts w:ascii="Times New Roman" w:hAnsi="Times New Roman" w:cs="Times New Roman"/>
          <w:sz w:val="24"/>
          <w:szCs w:val="24"/>
          <w:lang w:val="en-CA"/>
        </w:rPr>
      </w:pPr>
      <w:r w:rsidRPr="006769EB">
        <w:rPr>
          <w:rFonts w:ascii="Times New Roman" w:hAnsi="Times New Roman" w:cs="Times New Roman"/>
          <w:sz w:val="24"/>
          <w:szCs w:val="24"/>
          <w:lang w:val="en-CA"/>
        </w:rPr>
        <w:t>We conducted a descriptive, transve</w:t>
      </w:r>
      <w:r>
        <w:rPr>
          <w:rFonts w:ascii="Times New Roman" w:hAnsi="Times New Roman" w:cs="Times New Roman"/>
          <w:sz w:val="24"/>
          <w:szCs w:val="24"/>
          <w:lang w:val="en-CA"/>
        </w:rPr>
        <w:t>rsal and prospective study for 8</w:t>
      </w:r>
      <w:r w:rsidRPr="006769EB">
        <w:rPr>
          <w:rFonts w:ascii="Times New Roman" w:hAnsi="Times New Roman" w:cs="Times New Roman"/>
          <w:sz w:val="24"/>
          <w:szCs w:val="24"/>
          <w:lang w:val="en-CA"/>
        </w:rPr>
        <w:t xml:space="preserve"> months during 2021, in consenting patients, with traumatic dental lesions in four secondary and tertiary health facilities in Yaoundé. The data was collected, processed, and analyzed using IBM SPSS version 23.0 software® for Windows®. </w:t>
      </w:r>
    </w:p>
    <w:p w14:paraId="0AD9BA58" w14:textId="77777777" w:rsidR="000B3234" w:rsidRDefault="000B3234" w:rsidP="007E5C22">
      <w:pPr>
        <w:spacing w:after="0" w:line="240" w:lineRule="auto"/>
        <w:contextualSpacing/>
        <w:jc w:val="both"/>
        <w:rPr>
          <w:rFonts w:ascii="Times New Roman" w:hAnsi="Times New Roman" w:cs="Times New Roman"/>
          <w:sz w:val="24"/>
          <w:szCs w:val="24"/>
          <w:lang w:val="en-CA"/>
        </w:rPr>
      </w:pPr>
    </w:p>
    <w:p w14:paraId="30EEE8C2" w14:textId="2615B75C" w:rsidR="00DC515F" w:rsidRDefault="001B119E" w:rsidP="007E5C22">
      <w:pPr>
        <w:spacing w:after="0" w:line="240" w:lineRule="auto"/>
        <w:contextualSpacing/>
        <w:jc w:val="both"/>
        <w:rPr>
          <w:rFonts w:ascii="Times New Roman" w:hAnsi="Times New Roman" w:cs="Times New Roman"/>
          <w:b/>
          <w:sz w:val="24"/>
          <w:szCs w:val="24"/>
          <w:lang w:val="en-CA"/>
        </w:rPr>
      </w:pPr>
      <w:r w:rsidRPr="00202984">
        <w:rPr>
          <w:rFonts w:ascii="Times New Roman" w:hAnsi="Times New Roman" w:cs="Times New Roman"/>
          <w:b/>
          <w:sz w:val="24"/>
          <w:szCs w:val="24"/>
          <w:lang w:val="en-CA"/>
        </w:rPr>
        <w:t>Results</w:t>
      </w:r>
    </w:p>
    <w:p w14:paraId="549646EC" w14:textId="553D579F" w:rsidR="001B119E" w:rsidRPr="00DC515F" w:rsidRDefault="001B119E" w:rsidP="007E5C22">
      <w:pPr>
        <w:spacing w:after="0" w:line="240" w:lineRule="auto"/>
        <w:contextualSpacing/>
        <w:jc w:val="both"/>
        <w:rPr>
          <w:rFonts w:ascii="Times New Roman" w:hAnsi="Times New Roman" w:cs="Times New Roman"/>
          <w:sz w:val="24"/>
          <w:szCs w:val="24"/>
          <w:lang w:val="en-CA"/>
        </w:rPr>
      </w:pPr>
      <w:r w:rsidRPr="00FB504B">
        <w:rPr>
          <w:rFonts w:ascii="Times New Roman" w:hAnsi="Times New Roman" w:cs="Times New Roman"/>
          <w:sz w:val="24"/>
          <w:szCs w:val="24"/>
          <w:lang w:val="en-CA"/>
        </w:rPr>
        <w:t>Out of 129 patients included, 70.54% of the participants were male. The median age was 29.57 ±14.73 years. Singles were 67.44%. Persons working in the private sector accounted for 4</w:t>
      </w:r>
      <w:r>
        <w:rPr>
          <w:rFonts w:ascii="Times New Roman" w:hAnsi="Times New Roman" w:cs="Times New Roman"/>
          <w:sz w:val="24"/>
          <w:szCs w:val="24"/>
          <w:lang w:val="en-CA"/>
        </w:rPr>
        <w:t>8.84%</w:t>
      </w:r>
      <w:r w:rsidRPr="00FB504B">
        <w:rPr>
          <w:rFonts w:ascii="Times New Roman" w:hAnsi="Times New Roman" w:cs="Times New Roman"/>
          <w:sz w:val="24"/>
          <w:szCs w:val="24"/>
          <w:lang w:val="en-CA"/>
        </w:rPr>
        <w:t>t, and those with secondary educat</w:t>
      </w:r>
      <w:r>
        <w:rPr>
          <w:rFonts w:ascii="Times New Roman" w:hAnsi="Times New Roman" w:cs="Times New Roman"/>
          <w:sz w:val="24"/>
          <w:szCs w:val="24"/>
          <w:lang w:val="en-CA"/>
        </w:rPr>
        <w:t>ion accounted for 44.96%</w:t>
      </w:r>
      <w:r w:rsidRPr="00FB504B">
        <w:rPr>
          <w:rFonts w:ascii="Times New Roman" w:hAnsi="Times New Roman" w:cs="Times New Roman"/>
          <w:sz w:val="24"/>
          <w:szCs w:val="24"/>
          <w:lang w:val="en-CA"/>
        </w:rPr>
        <w:t>. The emergency unit of the selected hospital institutions received 51.00% of patients with traumatic oral injuries. Clinically, 183 teeth were traumatized, 79.24% of which were incisors. In total, 110 patients had dental trauma or a frequency of 85.27%, which were associated with labial lesions in 81.40% of cases, and 51.16% with alveolar lesions. Only 22.46% of cases were oral trauma associated with extra</w:t>
      </w:r>
      <w:r>
        <w:rPr>
          <w:rFonts w:ascii="Times New Roman" w:hAnsi="Times New Roman" w:cs="Times New Roman"/>
          <w:sz w:val="24"/>
          <w:szCs w:val="24"/>
          <w:lang w:val="en-CA"/>
        </w:rPr>
        <w:t xml:space="preserve"> </w:t>
      </w:r>
      <w:r w:rsidRPr="00FB504B">
        <w:rPr>
          <w:rFonts w:ascii="Times New Roman" w:hAnsi="Times New Roman" w:cs="Times New Roman"/>
          <w:sz w:val="24"/>
          <w:szCs w:val="24"/>
          <w:lang w:val="en-CA"/>
        </w:rPr>
        <w:t xml:space="preserve">oral lesions. </w:t>
      </w:r>
      <w:r w:rsidRPr="00202984">
        <w:rPr>
          <w:rFonts w:ascii="Times New Roman" w:hAnsi="Times New Roman" w:cs="Times New Roman"/>
          <w:sz w:val="24"/>
          <w:szCs w:val="24"/>
          <w:lang w:val="en-GB"/>
        </w:rPr>
        <w:t xml:space="preserve"> </w:t>
      </w:r>
      <w:r w:rsidRPr="00FB504B">
        <w:rPr>
          <w:rFonts w:ascii="Times New Roman" w:hAnsi="Times New Roman" w:cs="Times New Roman"/>
          <w:sz w:val="24"/>
          <w:szCs w:val="24"/>
          <w:lang w:val="en-GB"/>
        </w:rPr>
        <w:t>We recorded 56.59% of patients w</w:t>
      </w:r>
      <w:r>
        <w:rPr>
          <w:rFonts w:ascii="Times New Roman" w:hAnsi="Times New Roman" w:cs="Times New Roman"/>
          <w:sz w:val="24"/>
          <w:szCs w:val="24"/>
          <w:lang w:val="en-GB"/>
        </w:rPr>
        <w:t>ith traumatic oral injuries who were hospitalized, while 75.20</w:t>
      </w:r>
      <w:r w:rsidRPr="00FB504B">
        <w:rPr>
          <w:rFonts w:ascii="Times New Roman" w:hAnsi="Times New Roman" w:cs="Times New Roman"/>
          <w:sz w:val="24"/>
          <w:szCs w:val="24"/>
          <w:lang w:val="en-GB"/>
        </w:rPr>
        <w:t>% performed a radiological examination.</w:t>
      </w:r>
      <w:r>
        <w:rPr>
          <w:rFonts w:ascii="Times New Roman" w:hAnsi="Times New Roman" w:cs="Times New Roman"/>
          <w:sz w:val="24"/>
          <w:szCs w:val="24"/>
          <w:lang w:val="en-GB"/>
        </w:rPr>
        <w:t xml:space="preserve"> In addition, </w:t>
      </w:r>
      <w:r w:rsidRPr="00953881">
        <w:rPr>
          <w:rFonts w:ascii="Times New Roman" w:hAnsi="Times New Roman" w:cs="Times New Roman"/>
          <w:sz w:val="24"/>
          <w:szCs w:val="24"/>
          <w:lang w:val="en-GB"/>
        </w:rPr>
        <w:t xml:space="preserve">73.64% underwent surgery (31.78% minor surgery: stitches, splints, root canal treatment, tooth restoration, tooth extraction, drainage, debridement, reimplantation; </w:t>
      </w:r>
      <w:r w:rsidRPr="0095454B">
        <w:rPr>
          <w:rFonts w:ascii="Times New Roman" w:hAnsi="Times New Roman" w:cs="Times New Roman"/>
          <w:sz w:val="24"/>
          <w:szCs w:val="24"/>
          <w:lang w:val="en-GB"/>
        </w:rPr>
        <w:t xml:space="preserve">30.01% of major surgical procedures: osteosynthesis with mini screw plates, ligature wire restraints; 10.85% of </w:t>
      </w:r>
      <w:r>
        <w:rPr>
          <w:rFonts w:ascii="Times New Roman" w:hAnsi="Times New Roman" w:cs="Times New Roman"/>
          <w:sz w:val="24"/>
          <w:szCs w:val="24"/>
          <w:lang w:val="en-GB"/>
        </w:rPr>
        <w:t>esthetical procedure</w:t>
      </w:r>
      <w:r w:rsidRPr="0095454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prosthesis, implant, porcelain crown); </w:t>
      </w:r>
      <w:r w:rsidRPr="00202984">
        <w:rPr>
          <w:rFonts w:ascii="Times New Roman" w:hAnsi="Times New Roman" w:cs="Times New Roman"/>
          <w:sz w:val="24"/>
          <w:szCs w:val="24"/>
          <w:lang w:val="en-GB"/>
        </w:rPr>
        <w:t>a</w:t>
      </w:r>
      <w:r>
        <w:rPr>
          <w:rFonts w:ascii="Times New Roman" w:hAnsi="Times New Roman" w:cs="Times New Roman"/>
          <w:sz w:val="24"/>
          <w:szCs w:val="24"/>
          <w:lang w:val="en-GB"/>
        </w:rPr>
        <w:t>nd</w:t>
      </w:r>
      <w:r w:rsidRPr="00202984">
        <w:rPr>
          <w:rFonts w:ascii="Times New Roman" w:hAnsi="Times New Roman" w:cs="Times New Roman"/>
          <w:sz w:val="24"/>
          <w:szCs w:val="24"/>
          <w:lang w:val="en-GB"/>
        </w:rPr>
        <w:t xml:space="preserve"> 26.36% of our cohort of part</w:t>
      </w:r>
      <w:r>
        <w:rPr>
          <w:rFonts w:ascii="Times New Roman" w:hAnsi="Times New Roman" w:cs="Times New Roman"/>
          <w:sz w:val="24"/>
          <w:szCs w:val="24"/>
          <w:lang w:val="en-GB"/>
        </w:rPr>
        <w:t>icipants were managed medically. We register</w:t>
      </w:r>
      <w:r w:rsidRPr="00113A67">
        <w:rPr>
          <w:rFonts w:ascii="Times New Roman" w:hAnsi="Times New Roman" w:cs="Times New Roman"/>
          <w:sz w:val="24"/>
          <w:szCs w:val="24"/>
          <w:lang w:val="en-GB"/>
        </w:rPr>
        <w:t>ed 72.09% of patients with head and neck injuries while 22.48% (29) had isolated oral trauma. About 54.26% of the participants were victi</w:t>
      </w:r>
      <w:r>
        <w:rPr>
          <w:rFonts w:ascii="Times New Roman" w:hAnsi="Times New Roman" w:cs="Times New Roman"/>
          <w:sz w:val="24"/>
          <w:szCs w:val="24"/>
          <w:lang w:val="en-GB"/>
        </w:rPr>
        <w:t>ms of road traffic accidents (RT</w:t>
      </w:r>
      <w:r w:rsidRPr="00113A67">
        <w:rPr>
          <w:rFonts w:ascii="Times New Roman" w:hAnsi="Times New Roman" w:cs="Times New Roman"/>
          <w:sz w:val="24"/>
          <w:szCs w:val="24"/>
          <w:lang w:val="en-GB"/>
        </w:rPr>
        <w:t>A), while 24.03% (31) reported an assault, 20.15% were victims of falls and 1.55% of sports. In terms of forensics, the participants were divided into two groups according to the type of trauma suffered. Thus, 75.97% (98</w:t>
      </w:r>
      <w:r>
        <w:rPr>
          <w:rFonts w:ascii="Times New Roman" w:hAnsi="Times New Roman" w:cs="Times New Roman"/>
          <w:sz w:val="24"/>
          <w:szCs w:val="24"/>
          <w:lang w:val="en-GB"/>
        </w:rPr>
        <w:t>) suffered involuntary trauma (R</w:t>
      </w:r>
      <w:r w:rsidRPr="00113A67">
        <w:rPr>
          <w:rFonts w:ascii="Times New Roman" w:hAnsi="Times New Roman" w:cs="Times New Roman"/>
          <w:sz w:val="24"/>
          <w:szCs w:val="24"/>
          <w:lang w:val="en-GB"/>
        </w:rPr>
        <w:t xml:space="preserve">VA, falls, sports injuries) and 24.03% (31) suffered voluntary trauma (assault or brawl). Our participants had an average total temporary disability of 21.97 days </w:t>
      </w:r>
      <w:r>
        <w:rPr>
          <w:rFonts w:ascii="Times New Roman" w:hAnsi="Times New Roman" w:cs="Times New Roman"/>
          <w:sz w:val="24"/>
          <w:szCs w:val="24"/>
          <w:lang w:val="en-GB"/>
        </w:rPr>
        <w:t>± 17.47 days (0-45 days). The 5-</w:t>
      </w:r>
      <w:r w:rsidRPr="00113A67">
        <w:rPr>
          <w:rFonts w:ascii="Times New Roman" w:hAnsi="Times New Roman" w:cs="Times New Roman"/>
          <w:sz w:val="24"/>
          <w:szCs w:val="24"/>
          <w:lang w:val="en-GB"/>
        </w:rPr>
        <w:t>pain scale was used in our study and 37.21% of our population had grade 5 pain (highest intensity). Only 16.28% (21) of our participants received a documented forensic assessment. Of the participants, 13.18% (17) expressed their intention to seek legal compensation f</w:t>
      </w:r>
      <w:r>
        <w:rPr>
          <w:rFonts w:ascii="Times New Roman" w:hAnsi="Times New Roman" w:cs="Times New Roman"/>
          <w:sz w:val="24"/>
          <w:szCs w:val="24"/>
          <w:lang w:val="en-GB"/>
        </w:rPr>
        <w:t>or the trauma they suffered. 76.</w:t>
      </w:r>
      <w:r w:rsidRPr="00113A67">
        <w:rPr>
          <w:rFonts w:ascii="Times New Roman" w:hAnsi="Times New Roman" w:cs="Times New Roman"/>
          <w:sz w:val="24"/>
          <w:szCs w:val="24"/>
          <w:lang w:val="en-GB"/>
        </w:rPr>
        <w:t>74% (99) of the cases had a combination of functional impotence and cosmetic damage because of the traumatic injury. We found that 68.97% (60) of our p</w:t>
      </w:r>
      <w:r>
        <w:rPr>
          <w:rFonts w:ascii="Times New Roman" w:hAnsi="Times New Roman" w:cs="Times New Roman"/>
          <w:sz w:val="24"/>
          <w:szCs w:val="24"/>
          <w:lang w:val="en-GB"/>
        </w:rPr>
        <w:t xml:space="preserve">articipants received ≥ 30 days </w:t>
      </w:r>
      <w:r w:rsidRPr="00113A67">
        <w:rPr>
          <w:rFonts w:ascii="Times New Roman" w:hAnsi="Times New Roman" w:cs="Times New Roman"/>
          <w:sz w:val="24"/>
          <w:szCs w:val="24"/>
          <w:lang w:val="en-GB"/>
        </w:rPr>
        <w:t>TT</w:t>
      </w:r>
      <w:r>
        <w:rPr>
          <w:rFonts w:ascii="Times New Roman" w:hAnsi="Times New Roman" w:cs="Times New Roman"/>
          <w:sz w:val="24"/>
          <w:szCs w:val="24"/>
          <w:lang w:val="en-GB"/>
        </w:rPr>
        <w:t>D</w:t>
      </w:r>
      <w:r w:rsidRPr="00113A67">
        <w:rPr>
          <w:rFonts w:ascii="Times New Roman" w:hAnsi="Times New Roman" w:cs="Times New Roman"/>
          <w:sz w:val="24"/>
          <w:szCs w:val="24"/>
          <w:lang w:val="en-GB"/>
        </w:rPr>
        <w:t xml:space="preserve"> for involuntary trauma while,</w:t>
      </w:r>
      <w:r>
        <w:rPr>
          <w:rFonts w:ascii="Times New Roman" w:hAnsi="Times New Roman" w:cs="Times New Roman"/>
          <w:sz w:val="24"/>
          <w:szCs w:val="24"/>
          <w:lang w:val="en-GB"/>
        </w:rPr>
        <w:t xml:space="preserve"> 68.00% (17) received &lt; 8 days </w:t>
      </w:r>
      <w:r w:rsidRPr="00113A67">
        <w:rPr>
          <w:rFonts w:ascii="Times New Roman" w:hAnsi="Times New Roman" w:cs="Times New Roman"/>
          <w:sz w:val="24"/>
          <w:szCs w:val="24"/>
          <w:lang w:val="en-GB"/>
        </w:rPr>
        <w:t>TT</w:t>
      </w:r>
      <w:r>
        <w:rPr>
          <w:rFonts w:ascii="Times New Roman" w:hAnsi="Times New Roman" w:cs="Times New Roman"/>
          <w:sz w:val="24"/>
          <w:szCs w:val="24"/>
          <w:lang w:val="en-GB"/>
        </w:rPr>
        <w:t>D</w:t>
      </w:r>
      <w:r w:rsidRPr="00113A67">
        <w:rPr>
          <w:rFonts w:ascii="Times New Roman" w:hAnsi="Times New Roman" w:cs="Times New Roman"/>
          <w:sz w:val="24"/>
          <w:szCs w:val="24"/>
          <w:lang w:val="en-GB"/>
        </w:rPr>
        <w:t xml:space="preserve"> for voluntary trauma. </w:t>
      </w:r>
    </w:p>
    <w:p w14:paraId="399B68A7" w14:textId="2D575078" w:rsidR="001B119E" w:rsidRDefault="001B119E" w:rsidP="001B119E">
      <w:pPr>
        <w:spacing w:after="0" w:line="240" w:lineRule="auto"/>
        <w:contextualSpacing/>
        <w:rPr>
          <w:rFonts w:ascii="Times New Roman" w:hAnsi="Times New Roman" w:cs="Times New Roman"/>
          <w:sz w:val="24"/>
          <w:szCs w:val="24"/>
        </w:rPr>
      </w:pPr>
      <w:r w:rsidRPr="00202984">
        <w:rPr>
          <w:rFonts w:ascii="Times New Roman" w:hAnsi="Times New Roman" w:cs="Times New Roman"/>
          <w:b/>
          <w:sz w:val="24"/>
          <w:szCs w:val="24"/>
        </w:rPr>
        <w:lastRenderedPageBreak/>
        <w:t xml:space="preserve">Conclusion: </w:t>
      </w:r>
      <w:r w:rsidRPr="00EF23FA">
        <w:rPr>
          <w:rFonts w:ascii="Times New Roman" w:hAnsi="Times New Roman" w:cs="Times New Roman"/>
          <w:sz w:val="24"/>
          <w:szCs w:val="24"/>
        </w:rPr>
        <w:t xml:space="preserve">Traumatic </w:t>
      </w:r>
      <w:proofErr w:type="spellStart"/>
      <w:r w:rsidRPr="00EF23FA">
        <w:rPr>
          <w:rFonts w:ascii="Times New Roman" w:hAnsi="Times New Roman" w:cs="Times New Roman"/>
          <w:sz w:val="24"/>
          <w:szCs w:val="24"/>
        </w:rPr>
        <w:t>bucco</w:t>
      </w:r>
      <w:proofErr w:type="spellEnd"/>
      <w:r w:rsidRPr="00EF23FA">
        <w:rPr>
          <w:rFonts w:ascii="Times New Roman" w:hAnsi="Times New Roman" w:cs="Times New Roman"/>
          <w:sz w:val="24"/>
          <w:szCs w:val="24"/>
        </w:rPr>
        <w:t>-dental injuries in Yaounde, not only shows clinical characteristics in common with many other studies in the world, but also shows different characteristics that should be further studied.</w:t>
      </w:r>
    </w:p>
    <w:p w14:paraId="09B6E00B" w14:textId="77777777" w:rsidR="00DC515F" w:rsidRDefault="00DC515F" w:rsidP="001B119E">
      <w:pPr>
        <w:spacing w:after="0" w:line="240" w:lineRule="auto"/>
        <w:contextualSpacing/>
        <w:rPr>
          <w:rFonts w:ascii="Times New Roman" w:hAnsi="Times New Roman" w:cs="Times New Roman"/>
          <w:sz w:val="24"/>
          <w:szCs w:val="24"/>
        </w:rPr>
      </w:pPr>
    </w:p>
    <w:p w14:paraId="1A0AA117" w14:textId="77777777" w:rsidR="001B119E" w:rsidRDefault="001B119E" w:rsidP="001B119E">
      <w:pPr>
        <w:spacing w:after="0" w:line="240" w:lineRule="auto"/>
        <w:contextualSpacing/>
        <w:rPr>
          <w:rFonts w:ascii="Times New Roman" w:hAnsi="Times New Roman" w:cs="Times New Roman"/>
          <w:sz w:val="24"/>
          <w:szCs w:val="24"/>
        </w:rPr>
      </w:pPr>
      <w:r w:rsidRPr="00202984">
        <w:rPr>
          <w:rFonts w:ascii="Times New Roman" w:hAnsi="Times New Roman" w:cs="Times New Roman"/>
          <w:b/>
          <w:bCs/>
          <w:sz w:val="24"/>
          <w:szCs w:val="24"/>
        </w:rPr>
        <w:t>Key words:</w:t>
      </w:r>
      <w:r w:rsidRPr="00202984">
        <w:rPr>
          <w:rFonts w:ascii="Times New Roman" w:hAnsi="Times New Roman" w:cs="Times New Roman"/>
          <w:sz w:val="24"/>
          <w:szCs w:val="24"/>
        </w:rPr>
        <w:t xml:space="preserve"> T</w:t>
      </w:r>
      <w:r>
        <w:rPr>
          <w:rFonts w:ascii="Times New Roman" w:hAnsi="Times New Roman" w:cs="Times New Roman"/>
          <w:sz w:val="24"/>
          <w:szCs w:val="24"/>
        </w:rPr>
        <w:t>raumatic Bucco-dental Injuries</w:t>
      </w:r>
      <w:r w:rsidRPr="00202984">
        <w:rPr>
          <w:rFonts w:ascii="Times New Roman" w:hAnsi="Times New Roman" w:cs="Times New Roman"/>
          <w:sz w:val="24"/>
          <w:szCs w:val="24"/>
        </w:rPr>
        <w:t>, clinical characteristics, Medico-legal certificate.</w:t>
      </w:r>
    </w:p>
    <w:p w14:paraId="24D2C1B4" w14:textId="77777777" w:rsidR="001B119E" w:rsidRDefault="001B119E" w:rsidP="001B119E">
      <w:pPr>
        <w:spacing w:after="0" w:line="240" w:lineRule="auto"/>
        <w:contextualSpacing/>
        <w:rPr>
          <w:rFonts w:ascii="Times New Roman" w:hAnsi="Times New Roman" w:cs="Times New Roman"/>
          <w:sz w:val="24"/>
          <w:szCs w:val="24"/>
        </w:rPr>
      </w:pPr>
    </w:p>
    <w:p w14:paraId="60AB1210" w14:textId="77777777" w:rsidR="001B119E" w:rsidRPr="00202984" w:rsidRDefault="007E5C22" w:rsidP="001B119E">
      <w:pPr>
        <w:spacing w:after="0" w:line="240" w:lineRule="auto"/>
        <w:jc w:val="both"/>
        <w:rPr>
          <w:rFonts w:ascii="Times New Roman" w:eastAsia="Times New Roman" w:hAnsi="Times New Roman" w:cs="Times New Roman"/>
          <w:b/>
          <w:sz w:val="24"/>
          <w:szCs w:val="24"/>
          <w:lang w:val="it-IT" w:eastAsia="it-IT"/>
        </w:rPr>
      </w:pPr>
      <w:r>
        <w:rPr>
          <w:rFonts w:ascii="Times New Roman" w:eastAsia="Times New Roman" w:hAnsi="Times New Roman" w:cs="Times New Roman"/>
          <w:b/>
          <w:sz w:val="24"/>
          <w:szCs w:val="24"/>
          <w:lang w:val="it-IT" w:eastAsia="it-IT"/>
        </w:rPr>
        <w:t>Biography</w:t>
      </w:r>
    </w:p>
    <w:p w14:paraId="57C98D9E" w14:textId="77777777" w:rsidR="001B119E" w:rsidRDefault="001B119E" w:rsidP="00DC515F">
      <w:pPr>
        <w:spacing w:after="200" w:line="240" w:lineRule="auto"/>
        <w:jc w:val="both"/>
        <w:rPr>
          <w:rFonts w:ascii="Times New Roman" w:eastAsia="Times New Roman" w:hAnsi="Times New Roman" w:cs="Times New Roman"/>
          <w:sz w:val="24"/>
          <w:szCs w:val="24"/>
          <w:lang w:val="it-IT" w:eastAsia="it-IT"/>
        </w:rPr>
      </w:pPr>
      <w:r w:rsidRPr="00202984">
        <w:rPr>
          <w:rFonts w:ascii="Times New Roman" w:eastAsia="Times New Roman" w:hAnsi="Times New Roman" w:cs="Times New Roman"/>
          <w:sz w:val="24"/>
          <w:szCs w:val="24"/>
          <w:lang w:val="it-IT" w:eastAsia="it-IT"/>
        </w:rPr>
        <w:t>Nokam Abena Marie Elvire, recruited as an assistant in 2012, currently a Master 2 student and senior Lecturer since 2018 in Oral and Maxillofacial Surgery at the Faculty of Medic</w:t>
      </w:r>
      <w:r>
        <w:rPr>
          <w:rFonts w:ascii="Times New Roman" w:eastAsia="Times New Roman" w:hAnsi="Times New Roman" w:cs="Times New Roman"/>
          <w:sz w:val="24"/>
          <w:szCs w:val="24"/>
          <w:lang w:val="it-IT" w:eastAsia="it-IT"/>
        </w:rPr>
        <w:t>ine and Biomedical Sciences (FM</w:t>
      </w:r>
      <w:r w:rsidRPr="00202984">
        <w:rPr>
          <w:rFonts w:ascii="Times New Roman" w:eastAsia="Times New Roman" w:hAnsi="Times New Roman" w:cs="Times New Roman"/>
          <w:sz w:val="24"/>
          <w:szCs w:val="24"/>
          <w:lang w:val="it-IT" w:eastAsia="it-IT"/>
        </w:rPr>
        <w:t>B</w:t>
      </w:r>
      <w:r>
        <w:rPr>
          <w:rFonts w:ascii="Times New Roman" w:eastAsia="Times New Roman" w:hAnsi="Times New Roman" w:cs="Times New Roman"/>
          <w:sz w:val="24"/>
          <w:szCs w:val="24"/>
          <w:lang w:val="it-IT" w:eastAsia="it-IT"/>
        </w:rPr>
        <w:t>S</w:t>
      </w:r>
      <w:r w:rsidRPr="00202984">
        <w:rPr>
          <w:rFonts w:ascii="Times New Roman" w:eastAsia="Times New Roman" w:hAnsi="Times New Roman" w:cs="Times New Roman"/>
          <w:sz w:val="24"/>
          <w:szCs w:val="24"/>
          <w:lang w:val="it-IT" w:eastAsia="it-IT"/>
        </w:rPr>
        <w:t>) of the University of Yaoundé I. Responsible for</w:t>
      </w:r>
      <w:r>
        <w:rPr>
          <w:rFonts w:ascii="Times New Roman" w:eastAsia="Times New Roman" w:hAnsi="Times New Roman" w:cs="Times New Roman"/>
          <w:sz w:val="24"/>
          <w:szCs w:val="24"/>
          <w:lang w:val="it-IT" w:eastAsia="it-IT"/>
        </w:rPr>
        <w:t xml:space="preserve"> the Bachelor's level at the FM</w:t>
      </w:r>
      <w:r w:rsidRPr="00202984">
        <w:rPr>
          <w:rFonts w:ascii="Times New Roman" w:eastAsia="Times New Roman" w:hAnsi="Times New Roman" w:cs="Times New Roman"/>
          <w:sz w:val="24"/>
          <w:szCs w:val="24"/>
          <w:lang w:val="it-IT" w:eastAsia="it-IT"/>
        </w:rPr>
        <w:t>B</w:t>
      </w:r>
      <w:r>
        <w:rPr>
          <w:rFonts w:ascii="Times New Roman" w:eastAsia="Times New Roman" w:hAnsi="Times New Roman" w:cs="Times New Roman"/>
          <w:sz w:val="24"/>
          <w:szCs w:val="24"/>
          <w:lang w:val="it-IT" w:eastAsia="it-IT"/>
        </w:rPr>
        <w:t>S</w:t>
      </w:r>
      <w:r w:rsidRPr="00202984">
        <w:rPr>
          <w:rFonts w:ascii="Times New Roman" w:eastAsia="Times New Roman" w:hAnsi="Times New Roman" w:cs="Times New Roman"/>
          <w:sz w:val="24"/>
          <w:szCs w:val="24"/>
          <w:lang w:val="it-IT" w:eastAsia="it-IT"/>
        </w:rPr>
        <w:t xml:space="preserve">. Head of the Odontostomatology Department at the Cité Verte District Hospital, Yaoundé. To my credit, 20 publications in national and international journals. </w:t>
      </w:r>
    </w:p>
    <w:p w14:paraId="6A4ACDA6" w14:textId="77777777" w:rsidR="007E5C22" w:rsidRPr="00202984" w:rsidRDefault="007E5C22" w:rsidP="007E5C22">
      <w:pPr>
        <w:spacing w:after="200" w:line="276" w:lineRule="auto"/>
        <w:ind w:left="5760" w:firstLine="720"/>
        <w:jc w:val="both"/>
        <w:rPr>
          <w:rFonts w:ascii="Times New Roman" w:eastAsia="Times New Roman" w:hAnsi="Times New Roman" w:cs="Times New Roman"/>
          <w:sz w:val="24"/>
          <w:szCs w:val="24"/>
          <w:lang w:val="it-IT" w:eastAsia="it-IT"/>
        </w:rPr>
      </w:pPr>
      <w:r>
        <w:rPr>
          <w:rFonts w:ascii="Times New Roman" w:eastAsia="Times New Roman" w:hAnsi="Times New Roman" w:cs="Times New Roman"/>
          <w:sz w:val="24"/>
          <w:szCs w:val="24"/>
          <w:lang w:val="en-NZ" w:eastAsia="it-IT"/>
        </w:rPr>
        <w:t xml:space="preserve">          </w:t>
      </w:r>
      <w:r w:rsidRPr="00202984">
        <w:rPr>
          <w:rFonts w:ascii="Times New Roman" w:eastAsia="Times New Roman" w:hAnsi="Times New Roman" w:cs="Times New Roman"/>
          <w:sz w:val="24"/>
          <w:szCs w:val="24"/>
          <w:lang w:val="en-NZ" w:eastAsia="it-IT"/>
        </w:rPr>
        <w:t>nokamabena@yahoo.fr</w:t>
      </w:r>
    </w:p>
    <w:p w14:paraId="52C03EAF" w14:textId="77777777" w:rsidR="001B119E" w:rsidRPr="001B119E" w:rsidRDefault="001B119E">
      <w:pPr>
        <w:rPr>
          <w:rFonts w:ascii="Times New Roman" w:eastAsia="Times New Roman" w:hAnsi="Times New Roman" w:cs="Times New Roman"/>
          <w:sz w:val="24"/>
          <w:lang w:eastAsia="fr-FR"/>
        </w:rPr>
      </w:pPr>
    </w:p>
    <w:sectPr w:rsidR="001B119E" w:rsidRPr="001B1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9E"/>
    <w:rsid w:val="000B3234"/>
    <w:rsid w:val="000C463B"/>
    <w:rsid w:val="001B119E"/>
    <w:rsid w:val="006766DE"/>
    <w:rsid w:val="007E5C22"/>
    <w:rsid w:val="00DC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B916"/>
  <w15:chartTrackingRefBased/>
  <w15:docId w15:val="{10BB24E8-1C28-4C9B-BF61-CE2EBE498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stanley</dc:creator>
  <cp:keywords/>
  <dc:description/>
  <cp:lastModifiedBy>joe stanley</cp:lastModifiedBy>
  <cp:revision>4</cp:revision>
  <dcterms:created xsi:type="dcterms:W3CDTF">2021-09-20T10:52:00Z</dcterms:created>
  <dcterms:modified xsi:type="dcterms:W3CDTF">2021-11-11T04:45:00Z</dcterms:modified>
</cp:coreProperties>
</file>