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E5C3E" w14:textId="77777777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7A75833F" w14:textId="77777777" w:rsidR="00517B9F" w:rsidRPr="00EA40FD" w:rsidRDefault="00C1556F" w:rsidP="00C1556F">
      <w:pPr>
        <w:rPr>
          <w:b/>
        </w:rPr>
      </w:pPr>
      <w:r>
        <w:rPr>
          <w:b/>
        </w:rPr>
        <w:t xml:space="preserve">     </w:t>
      </w:r>
      <w:r>
        <w:rPr>
          <w:b/>
          <w:noProof/>
          <w:color w:val="FF0000"/>
          <w:u w:val="single"/>
        </w:rPr>
        <w:drawing>
          <wp:inline distT="0" distB="0" distL="0" distR="0" wp14:anchorId="13262CE0" wp14:editId="3A944426">
            <wp:extent cx="951230" cy="1292225"/>
            <wp:effectExtent l="0" t="0" r="127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</w:t>
      </w:r>
      <w:r>
        <w:rPr>
          <w:b/>
        </w:rPr>
        <w:t xml:space="preserve">        </w:t>
      </w:r>
      <w:r w:rsidR="00517B9F">
        <w:rPr>
          <w:b/>
        </w:rPr>
        <w:t xml:space="preserve">    </w:t>
      </w:r>
      <w:r w:rsidR="004B3B06" w:rsidRPr="004B3B06">
        <w:rPr>
          <w:rFonts w:ascii="Calibri" w:eastAsia="Times New Roman" w:hAnsi="Calibri" w:cs="Times New Roman"/>
          <w:noProof/>
          <w:lang w:val="en-GB" w:eastAsia="en-GB"/>
        </w:rPr>
        <w:drawing>
          <wp:inline distT="0" distB="0" distL="0" distR="0" wp14:anchorId="6507372D" wp14:editId="60DC9D3A">
            <wp:extent cx="1553528" cy="776764"/>
            <wp:effectExtent l="0" t="0" r="0" b="0"/>
            <wp:docPr id="18" name="image3.jpg" descr="Image result for university of wolverhampt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age result for university of wolverhampton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3528" cy="7767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</w:t>
      </w:r>
    </w:p>
    <w:p w14:paraId="09390818" w14:textId="77777777" w:rsidR="004B3B06" w:rsidRPr="004B3B06" w:rsidRDefault="004B3B06" w:rsidP="004B3B06">
      <w:pPr>
        <w:pStyle w:val="Heading1"/>
        <w:rPr>
          <w:color w:val="337AB7"/>
          <w:sz w:val="32"/>
        </w:rPr>
      </w:pPr>
      <w:r w:rsidRPr="004B3B06">
        <w:rPr>
          <w:color w:val="337AB7"/>
          <w:sz w:val="32"/>
        </w:rPr>
        <w:t xml:space="preserve">“Association of cognitive impairment </w:t>
      </w:r>
      <w:r>
        <w:rPr>
          <w:color w:val="337AB7"/>
          <w:sz w:val="32"/>
        </w:rPr>
        <w:t xml:space="preserve">and dementia </w:t>
      </w:r>
      <w:r w:rsidRPr="004B3B06">
        <w:rPr>
          <w:color w:val="337AB7"/>
          <w:sz w:val="32"/>
        </w:rPr>
        <w:t>with periodontal disease: a systematic review and a meta-analysis”</w:t>
      </w:r>
    </w:p>
    <w:p w14:paraId="6BF82C1A" w14:textId="77777777" w:rsidR="004B3B06" w:rsidRPr="004B3B06" w:rsidRDefault="004B3B06" w:rsidP="004B3B06">
      <w:pPr>
        <w:pStyle w:val="BodyText"/>
        <w:spacing w:line="198" w:lineRule="exact"/>
        <w:rPr>
          <w:rFonts w:ascii="Arial"/>
        </w:rPr>
      </w:pPr>
      <w:r w:rsidRPr="004B3B06">
        <w:rPr>
          <w:rFonts w:ascii="Arial"/>
        </w:rPr>
        <w:t>Rizwan Nadim, MPH, University of Wolverhampton, UK</w:t>
      </w:r>
    </w:p>
    <w:p w14:paraId="2AC0C1CE" w14:textId="77777777" w:rsidR="004B3B06" w:rsidRPr="004B3B06" w:rsidRDefault="004B3B06" w:rsidP="004B3B06">
      <w:pPr>
        <w:pStyle w:val="BodyText"/>
        <w:rPr>
          <w:rFonts w:ascii="Arial"/>
        </w:rPr>
      </w:pPr>
      <w:r w:rsidRPr="004B3B06">
        <w:rPr>
          <w:rFonts w:ascii="Arial"/>
        </w:rPr>
        <w:t>Jie J Tang, PhD, University of Wolverhampton, UK</w:t>
      </w:r>
    </w:p>
    <w:p w14:paraId="3FD7C617" w14:textId="77777777" w:rsidR="004B3B06" w:rsidRPr="004B3B06" w:rsidRDefault="004B3B06" w:rsidP="004B3B06">
      <w:pPr>
        <w:pStyle w:val="BodyText"/>
        <w:rPr>
          <w:rFonts w:ascii="Arial"/>
        </w:rPr>
      </w:pPr>
      <w:r w:rsidRPr="004B3B06">
        <w:rPr>
          <w:rFonts w:ascii="Arial"/>
        </w:rPr>
        <w:t>Ruoling Chen, PhD, University of Wolverhampton, UK</w:t>
      </w:r>
    </w:p>
    <w:p w14:paraId="53D73A6B" w14:textId="77777777" w:rsidR="00AE3E37" w:rsidRDefault="00AE3E37">
      <w:pPr>
        <w:pStyle w:val="BodyText"/>
        <w:rPr>
          <w:rFonts w:ascii="Arial"/>
          <w:sz w:val="20"/>
        </w:rPr>
      </w:pPr>
    </w:p>
    <w:p w14:paraId="02E9017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FE965CE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77F35F2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E978CA1" w14:textId="77777777" w:rsidR="004B3B06" w:rsidRPr="004B3B06" w:rsidRDefault="00A9710C" w:rsidP="00EC7539">
      <w:pPr>
        <w:pStyle w:val="BodyText"/>
        <w:ind w:left="100"/>
        <w:jc w:val="both"/>
        <w:rPr>
          <w:b/>
          <w:sz w:val="20"/>
          <w:szCs w:val="20"/>
        </w:rPr>
      </w:pPr>
      <w:r w:rsidRPr="004B3B06">
        <w:rPr>
          <w:b/>
          <w:sz w:val="20"/>
          <w:szCs w:val="20"/>
        </w:rPr>
        <w:t>Statement of the Problem</w:t>
      </w:r>
      <w:r w:rsidRPr="004B3B06">
        <w:rPr>
          <w:sz w:val="20"/>
          <w:szCs w:val="20"/>
        </w:rPr>
        <w:t>:</w:t>
      </w:r>
      <w:r w:rsidR="004B3B06" w:rsidRPr="004B3B06">
        <w:rPr>
          <w:sz w:val="20"/>
          <w:szCs w:val="20"/>
        </w:rPr>
        <w:t xml:space="preserve"> Dementia is recognized worldwide as a major health public problem [1], yet few studies have been done on dementia association with periodontal disease (PD). </w:t>
      </w:r>
      <w:r w:rsidR="009D31A7" w:rsidRPr="009D31A7">
        <w:rPr>
          <w:sz w:val="20"/>
          <w:szCs w:val="20"/>
        </w:rPr>
        <w:t>Periodontal disease (PD) is a chronic inflammatory disease, affecting the gums by infection</w:t>
      </w:r>
      <w:r w:rsidR="009D31A7">
        <w:rPr>
          <w:sz w:val="20"/>
          <w:szCs w:val="20"/>
        </w:rPr>
        <w:t xml:space="preserve"> </w:t>
      </w:r>
      <w:r w:rsidR="009D31A7" w:rsidRPr="009D31A7">
        <w:rPr>
          <w:sz w:val="20"/>
          <w:szCs w:val="20"/>
        </w:rPr>
        <w:t>of oral bacteria resulting in alveolar bone loss and eventually tooth loss [</w:t>
      </w:r>
      <w:r w:rsidR="009D31A7">
        <w:rPr>
          <w:sz w:val="20"/>
          <w:szCs w:val="20"/>
        </w:rPr>
        <w:t>2</w:t>
      </w:r>
      <w:r w:rsidR="009D31A7" w:rsidRPr="009D31A7">
        <w:rPr>
          <w:sz w:val="20"/>
          <w:szCs w:val="20"/>
        </w:rPr>
        <w:t>]. PD has been reported to be the sixth most</w:t>
      </w:r>
      <w:r w:rsidR="009D31A7">
        <w:rPr>
          <w:sz w:val="20"/>
          <w:szCs w:val="20"/>
        </w:rPr>
        <w:t xml:space="preserve"> </w:t>
      </w:r>
      <w:r w:rsidR="009D31A7" w:rsidRPr="009D31A7">
        <w:rPr>
          <w:sz w:val="20"/>
          <w:szCs w:val="20"/>
        </w:rPr>
        <w:t>prevalent condition worldwide, affecting around 20-50% of the global population</w:t>
      </w:r>
      <w:r w:rsidR="009D31A7">
        <w:rPr>
          <w:sz w:val="20"/>
          <w:szCs w:val="20"/>
        </w:rPr>
        <w:t xml:space="preserve"> [3]. </w:t>
      </w:r>
      <w:r w:rsidR="004B3B06" w:rsidRPr="004B3B06">
        <w:rPr>
          <w:sz w:val="20"/>
          <w:szCs w:val="20"/>
        </w:rPr>
        <w:t>Although PD in adults increases the risk of dementia [</w:t>
      </w:r>
      <w:r w:rsidR="009D31A7">
        <w:rPr>
          <w:sz w:val="20"/>
          <w:szCs w:val="20"/>
        </w:rPr>
        <w:t>4</w:t>
      </w:r>
      <w:r w:rsidR="004B3B06" w:rsidRPr="004B3B06">
        <w:rPr>
          <w:sz w:val="20"/>
          <w:szCs w:val="20"/>
        </w:rPr>
        <w:t>,</w:t>
      </w:r>
      <w:r w:rsidR="009D31A7">
        <w:rPr>
          <w:sz w:val="20"/>
          <w:szCs w:val="20"/>
        </w:rPr>
        <w:t>5</w:t>
      </w:r>
      <w:r w:rsidR="004B3B06">
        <w:rPr>
          <w:sz w:val="20"/>
          <w:szCs w:val="20"/>
        </w:rPr>
        <w:t>]</w:t>
      </w:r>
      <w:r w:rsidR="004B3B06" w:rsidRPr="004B3B06">
        <w:rPr>
          <w:sz w:val="20"/>
          <w:szCs w:val="20"/>
        </w:rPr>
        <w:t>, it is unclear whether dementia also increases PD [</w:t>
      </w:r>
      <w:r w:rsidR="009D31A7">
        <w:rPr>
          <w:sz w:val="20"/>
          <w:szCs w:val="20"/>
        </w:rPr>
        <w:t>6</w:t>
      </w:r>
      <w:r w:rsidR="004B3B06" w:rsidRPr="004B3B06">
        <w:rPr>
          <w:sz w:val="20"/>
          <w:szCs w:val="20"/>
        </w:rPr>
        <w:t>-</w:t>
      </w:r>
      <w:r w:rsidR="009D31A7">
        <w:rPr>
          <w:sz w:val="20"/>
          <w:szCs w:val="20"/>
        </w:rPr>
        <w:t>9</w:t>
      </w:r>
      <w:r w:rsidR="004B3B06" w:rsidRPr="004B3B06">
        <w:rPr>
          <w:sz w:val="20"/>
          <w:szCs w:val="20"/>
        </w:rPr>
        <w:t xml:space="preserve">]. We carried out a systematic review and a meta-analysis to investigate the association of cognitive impairment </w:t>
      </w:r>
      <w:r w:rsidR="004B3B06">
        <w:rPr>
          <w:sz w:val="20"/>
          <w:szCs w:val="20"/>
        </w:rPr>
        <w:t xml:space="preserve">and dementia </w:t>
      </w:r>
      <w:r w:rsidR="004B3B06" w:rsidRPr="004B3B06">
        <w:rPr>
          <w:sz w:val="20"/>
          <w:szCs w:val="20"/>
        </w:rPr>
        <w:t>with PD</w:t>
      </w:r>
      <w:r w:rsidRPr="004B3B06">
        <w:rPr>
          <w:sz w:val="20"/>
          <w:szCs w:val="20"/>
        </w:rPr>
        <w:t xml:space="preserve">. </w:t>
      </w:r>
      <w:r w:rsidRPr="004B3B06">
        <w:rPr>
          <w:b/>
          <w:sz w:val="20"/>
          <w:szCs w:val="20"/>
        </w:rPr>
        <w:t>Methodolog</w:t>
      </w:r>
      <w:r w:rsidR="008756E6" w:rsidRPr="004B3B06">
        <w:rPr>
          <w:b/>
          <w:sz w:val="20"/>
          <w:szCs w:val="20"/>
        </w:rPr>
        <w:t>y:</w:t>
      </w:r>
      <w:r w:rsidR="008756E6" w:rsidRPr="004B3B06">
        <w:rPr>
          <w:sz w:val="20"/>
          <w:szCs w:val="20"/>
        </w:rPr>
        <w:t xml:space="preserve"> </w:t>
      </w:r>
      <w:r w:rsidR="004B3B06" w:rsidRPr="004B3B06">
        <w:rPr>
          <w:sz w:val="20"/>
          <w:szCs w:val="20"/>
        </w:rPr>
        <w:t xml:space="preserve">For this systematic review and meta-analysis, we searched 5 databases, including PubMed, PsycINFO, CINAHL, </w:t>
      </w:r>
      <w:proofErr w:type="spellStart"/>
      <w:r w:rsidR="004B3B06" w:rsidRPr="004B3B06">
        <w:rPr>
          <w:sz w:val="20"/>
          <w:szCs w:val="20"/>
        </w:rPr>
        <w:t>Soc</w:t>
      </w:r>
      <w:r w:rsidR="004B3B06">
        <w:rPr>
          <w:sz w:val="20"/>
          <w:szCs w:val="20"/>
        </w:rPr>
        <w:t>I</w:t>
      </w:r>
      <w:r w:rsidR="009D31A7">
        <w:rPr>
          <w:sz w:val="20"/>
          <w:szCs w:val="20"/>
        </w:rPr>
        <w:t>NDEX</w:t>
      </w:r>
      <w:proofErr w:type="spellEnd"/>
      <w:r w:rsidR="004B3B06" w:rsidRPr="004B3B06">
        <w:rPr>
          <w:sz w:val="20"/>
          <w:szCs w:val="20"/>
        </w:rPr>
        <w:t>, and MEDLINE, from inception to 9th September 2019. Seven cohort studies and one case-control study were included for review. Relative risk (RR) with 95% confidence interval (CI) was pooled to determine the association of dementia and cognitive impairment with PD</w:t>
      </w:r>
      <w:r w:rsidRPr="004B3B06">
        <w:rPr>
          <w:sz w:val="20"/>
          <w:szCs w:val="20"/>
        </w:rPr>
        <w:t>.</w:t>
      </w:r>
      <w:r w:rsidR="009D31A7">
        <w:rPr>
          <w:sz w:val="20"/>
          <w:szCs w:val="20"/>
        </w:rPr>
        <w:t xml:space="preserve"> </w:t>
      </w:r>
      <w:r w:rsidRPr="004B3B06">
        <w:rPr>
          <w:b/>
          <w:sz w:val="20"/>
          <w:szCs w:val="20"/>
        </w:rPr>
        <w:t xml:space="preserve"> Findings:</w:t>
      </w:r>
      <w:r w:rsidRPr="004B3B06">
        <w:rPr>
          <w:sz w:val="20"/>
          <w:szCs w:val="20"/>
        </w:rPr>
        <w:t xml:space="preserve"> </w:t>
      </w:r>
      <w:r w:rsidR="004B3B06" w:rsidRPr="004B3B06">
        <w:rPr>
          <w:sz w:val="20"/>
          <w:szCs w:val="20"/>
        </w:rPr>
        <w:t xml:space="preserve">In eight studies of dementia and cognitive impairment with PD, of which four showed a significant positive association, three non-significant associations and one reported non-significant inverse association. The pooled RR of PD from eligible five cohort studies </w:t>
      </w:r>
      <w:proofErr w:type="gramStart"/>
      <w:r w:rsidR="004B3B06" w:rsidRPr="004B3B06">
        <w:rPr>
          <w:sz w:val="20"/>
          <w:szCs w:val="20"/>
        </w:rPr>
        <w:t>was</w:t>
      </w:r>
      <w:proofErr w:type="gramEnd"/>
      <w:r w:rsidR="004B3B06" w:rsidRPr="004B3B06">
        <w:rPr>
          <w:sz w:val="20"/>
          <w:szCs w:val="20"/>
        </w:rPr>
        <w:t xml:space="preserve"> RR 1.10, 95% CI 0.96-1.27; in these dementia association with PD was RR of 2.72 (1.34-5.53) and cognitive impairment association with PD was RR 1.06 (0.95-1.17).</w:t>
      </w:r>
      <w:r w:rsidR="009D31A7">
        <w:rPr>
          <w:sz w:val="20"/>
          <w:szCs w:val="20"/>
        </w:rPr>
        <w:t xml:space="preserve"> </w:t>
      </w:r>
      <w:r w:rsidR="004B3B06" w:rsidRPr="004B3B06">
        <w:rPr>
          <w:b/>
          <w:sz w:val="20"/>
          <w:szCs w:val="20"/>
        </w:rPr>
        <w:t>Conclusion</w:t>
      </w:r>
      <w:r w:rsidR="009D31A7">
        <w:rPr>
          <w:b/>
          <w:sz w:val="20"/>
          <w:szCs w:val="20"/>
        </w:rPr>
        <w:t>:</w:t>
      </w:r>
      <w:r w:rsidR="004B3B06" w:rsidRPr="004B3B06">
        <w:rPr>
          <w:b/>
          <w:sz w:val="20"/>
          <w:szCs w:val="20"/>
        </w:rPr>
        <w:t xml:space="preserve"> </w:t>
      </w:r>
      <w:r w:rsidR="004B3B06" w:rsidRPr="004B3B06">
        <w:rPr>
          <w:sz w:val="20"/>
          <w:szCs w:val="20"/>
        </w:rPr>
        <w:t xml:space="preserve">The current evidence supports that dementia </w:t>
      </w:r>
      <w:r w:rsidR="00CE44AE">
        <w:rPr>
          <w:sz w:val="20"/>
          <w:szCs w:val="20"/>
        </w:rPr>
        <w:t xml:space="preserve">could </w:t>
      </w:r>
      <w:r w:rsidR="004B3B06" w:rsidRPr="004B3B06">
        <w:rPr>
          <w:sz w:val="20"/>
          <w:szCs w:val="20"/>
        </w:rPr>
        <w:t xml:space="preserve">cause </w:t>
      </w:r>
      <w:proofErr w:type="gramStart"/>
      <w:r w:rsidR="004B3B06" w:rsidRPr="004B3B06">
        <w:rPr>
          <w:sz w:val="20"/>
          <w:szCs w:val="20"/>
        </w:rPr>
        <w:t>PD</w:t>
      </w:r>
      <w:proofErr w:type="gramEnd"/>
      <w:r w:rsidR="004B3B06" w:rsidRPr="004B3B06">
        <w:rPr>
          <w:sz w:val="20"/>
          <w:szCs w:val="20"/>
        </w:rPr>
        <w:t xml:space="preserve"> but it is unclear whether cognitive impairment is also associated with PD. Further </w:t>
      </w:r>
      <w:r w:rsidR="00EC7539" w:rsidRPr="00EC7539">
        <w:rPr>
          <w:sz w:val="20"/>
          <w:szCs w:val="20"/>
          <w:lang w:val="en-GB"/>
        </w:rPr>
        <w:t>need</w:t>
      </w:r>
      <w:r w:rsidR="00EC7539">
        <w:rPr>
          <w:sz w:val="20"/>
          <w:szCs w:val="20"/>
          <w:lang w:val="en-GB"/>
        </w:rPr>
        <w:t xml:space="preserve"> for </w:t>
      </w:r>
      <w:r w:rsidR="00EC7539" w:rsidRPr="00EC7539">
        <w:rPr>
          <w:sz w:val="20"/>
          <w:szCs w:val="20"/>
          <w:lang w:val="en-GB"/>
        </w:rPr>
        <w:t>periodontal screening and treatment of elder</w:t>
      </w:r>
      <w:r w:rsidR="000B557F">
        <w:rPr>
          <w:sz w:val="20"/>
          <w:szCs w:val="20"/>
          <w:lang w:val="en-GB"/>
        </w:rPr>
        <w:t>ly</w:t>
      </w:r>
      <w:r w:rsidR="00EC7539" w:rsidRPr="00EC7539">
        <w:rPr>
          <w:sz w:val="20"/>
          <w:szCs w:val="20"/>
          <w:lang w:val="en-GB"/>
        </w:rPr>
        <w:t xml:space="preserve"> people </w:t>
      </w:r>
      <w:r w:rsidR="000B557F">
        <w:rPr>
          <w:sz w:val="20"/>
          <w:szCs w:val="20"/>
          <w:lang w:val="en-GB"/>
        </w:rPr>
        <w:t xml:space="preserve">with cognitive impairment and dementia </w:t>
      </w:r>
      <w:r w:rsidR="00EC7539" w:rsidRPr="00EC7539">
        <w:rPr>
          <w:sz w:val="20"/>
          <w:szCs w:val="20"/>
          <w:lang w:val="en-GB"/>
        </w:rPr>
        <w:t>should be emphasized</w:t>
      </w:r>
      <w:r w:rsidR="004B3B06" w:rsidRPr="004B3B06">
        <w:rPr>
          <w:sz w:val="20"/>
          <w:szCs w:val="20"/>
        </w:rPr>
        <w:t>.</w:t>
      </w:r>
    </w:p>
    <w:p w14:paraId="26FACE63" w14:textId="77777777" w:rsidR="009D31A7" w:rsidRDefault="009D31A7" w:rsidP="004B3B06">
      <w:pPr>
        <w:pStyle w:val="BodyText"/>
        <w:jc w:val="both"/>
        <w:rPr>
          <w:b/>
          <w:sz w:val="20"/>
          <w:szCs w:val="20"/>
        </w:rPr>
      </w:pPr>
    </w:p>
    <w:p w14:paraId="7ECC73E4" w14:textId="77777777" w:rsidR="004B3B06" w:rsidRPr="004B3B06" w:rsidRDefault="004B3B06" w:rsidP="004B3B06">
      <w:pPr>
        <w:pStyle w:val="BodyText"/>
        <w:jc w:val="both"/>
        <w:rPr>
          <w:b/>
          <w:sz w:val="20"/>
          <w:szCs w:val="20"/>
        </w:rPr>
      </w:pPr>
      <w:r w:rsidRPr="004B3B06">
        <w:rPr>
          <w:b/>
          <w:sz w:val="20"/>
          <w:szCs w:val="20"/>
          <w:highlight w:val="yellow"/>
        </w:rPr>
        <w:t>Key words:</w:t>
      </w:r>
      <w:r>
        <w:rPr>
          <w:b/>
          <w:sz w:val="20"/>
          <w:szCs w:val="20"/>
        </w:rPr>
        <w:t xml:space="preserve"> </w:t>
      </w:r>
      <w:r w:rsidRPr="004B3B06">
        <w:rPr>
          <w:sz w:val="20"/>
          <w:szCs w:val="20"/>
        </w:rPr>
        <w:t>cognitive impairment,</w:t>
      </w:r>
      <w:r>
        <w:rPr>
          <w:sz w:val="20"/>
          <w:szCs w:val="20"/>
        </w:rPr>
        <w:t xml:space="preserve"> dementia,</w:t>
      </w:r>
      <w:r w:rsidRPr="004B3B06">
        <w:rPr>
          <w:sz w:val="20"/>
          <w:szCs w:val="20"/>
        </w:rPr>
        <w:t xml:space="preserve"> periodontal disease, systematic review</w:t>
      </w:r>
    </w:p>
    <w:p w14:paraId="0487006C" w14:textId="77777777" w:rsidR="00AE3E37" w:rsidRDefault="00AE3E37">
      <w:pPr>
        <w:pStyle w:val="BodyText"/>
        <w:spacing w:before="90" w:line="280" w:lineRule="auto"/>
        <w:ind w:left="100"/>
        <w:jc w:val="both"/>
      </w:pPr>
    </w:p>
    <w:p w14:paraId="4A27D5D2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7542C808" w14:textId="77777777"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E00C695" w14:textId="77777777" w:rsidR="004B3B06" w:rsidRDefault="004B3B06">
      <w:pPr>
        <w:pStyle w:val="Heading3"/>
        <w:spacing w:before="74"/>
      </w:pPr>
    </w:p>
    <w:p w14:paraId="1ECEF65B" w14:textId="77777777" w:rsidR="00AE3E37" w:rsidRDefault="004B3B0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0A8898C9" wp14:editId="3559FAE9">
            <wp:extent cx="3755390" cy="34201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CDCBB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60BF57A" w14:textId="77777777" w:rsidR="004B3B06" w:rsidRPr="004B3B06" w:rsidRDefault="004B3B06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B3B06">
        <w:rPr>
          <w:rFonts w:ascii="Calibri" w:eastAsia="Calibri" w:hAnsi="Calibri" w:cs="Calibri"/>
          <w:sz w:val="18"/>
          <w:szCs w:val="18"/>
        </w:rPr>
        <w:t>Prince, M.J</w:t>
      </w:r>
      <w:r w:rsidR="00DF4437">
        <w:rPr>
          <w:rFonts w:ascii="Calibri" w:eastAsia="Calibri" w:hAnsi="Calibri" w:cs="Calibri"/>
          <w:sz w:val="18"/>
          <w:szCs w:val="18"/>
        </w:rPr>
        <w:t xml:space="preserve"> (2015)</w:t>
      </w:r>
      <w:r w:rsidR="008374C6">
        <w:rPr>
          <w:rFonts w:ascii="Calibri" w:eastAsia="Calibri" w:hAnsi="Calibri" w:cs="Calibri"/>
          <w:sz w:val="18"/>
          <w:szCs w:val="18"/>
        </w:rPr>
        <w:t>.</w:t>
      </w:r>
      <w:r w:rsidRPr="004B3B06">
        <w:rPr>
          <w:rFonts w:ascii="Calibri" w:eastAsia="Calibri" w:hAnsi="Calibri" w:cs="Calibri"/>
          <w:sz w:val="18"/>
          <w:szCs w:val="18"/>
        </w:rPr>
        <w:t xml:space="preserve"> World Alzheimer Report 2015: the global impact of dementia: an analysis of prevalence, incidence, cost and trends. 2015: Alzheimer's Disease International</w:t>
      </w:r>
    </w:p>
    <w:p w14:paraId="73D541A7" w14:textId="77777777" w:rsidR="009D31A7" w:rsidRDefault="009D31A7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/>
        <w:jc w:val="both"/>
        <w:rPr>
          <w:rFonts w:ascii="Calibri" w:eastAsia="Calibri" w:hAnsi="Calibri" w:cs="Calibri"/>
          <w:sz w:val="18"/>
          <w:szCs w:val="18"/>
        </w:rPr>
      </w:pPr>
      <w:r w:rsidRPr="009D31A7">
        <w:rPr>
          <w:rFonts w:ascii="Calibri" w:eastAsia="Calibri" w:hAnsi="Calibri" w:cs="Calibri"/>
          <w:sz w:val="18"/>
          <w:szCs w:val="18"/>
        </w:rPr>
        <w:t xml:space="preserve">Van Dyke </w:t>
      </w:r>
      <w:proofErr w:type="gramStart"/>
      <w:r w:rsidRPr="009D31A7">
        <w:rPr>
          <w:rFonts w:ascii="Calibri" w:eastAsia="Calibri" w:hAnsi="Calibri" w:cs="Calibri"/>
          <w:sz w:val="18"/>
          <w:szCs w:val="18"/>
        </w:rPr>
        <w:t>T,E</w:t>
      </w:r>
      <w:proofErr w:type="gramEnd"/>
      <w:r w:rsidRPr="009D31A7">
        <w:rPr>
          <w:rFonts w:ascii="Calibri" w:eastAsia="Calibri" w:hAnsi="Calibri" w:cs="Calibri"/>
          <w:sz w:val="18"/>
          <w:szCs w:val="18"/>
        </w:rPr>
        <w:t xml:space="preserve">, Van </w:t>
      </w:r>
      <w:proofErr w:type="spellStart"/>
      <w:r w:rsidRPr="009D31A7">
        <w:rPr>
          <w:rFonts w:ascii="Calibri" w:eastAsia="Calibri" w:hAnsi="Calibri" w:cs="Calibri"/>
          <w:sz w:val="18"/>
          <w:szCs w:val="18"/>
        </w:rPr>
        <w:t>Winkelhoff</w:t>
      </w:r>
      <w:proofErr w:type="spellEnd"/>
      <w:r w:rsidRPr="009D31A7">
        <w:rPr>
          <w:rFonts w:ascii="Calibri" w:eastAsia="Calibri" w:hAnsi="Calibri" w:cs="Calibri"/>
          <w:sz w:val="18"/>
          <w:szCs w:val="18"/>
        </w:rPr>
        <w:t xml:space="preserve"> AJ</w:t>
      </w:r>
      <w:r w:rsidR="00EB0FED">
        <w:rPr>
          <w:rFonts w:ascii="Calibri" w:eastAsia="Calibri" w:hAnsi="Calibri" w:cs="Calibri"/>
          <w:sz w:val="18"/>
          <w:szCs w:val="18"/>
        </w:rPr>
        <w:t xml:space="preserve"> (2013)</w:t>
      </w:r>
      <w:r w:rsidRPr="009D31A7">
        <w:rPr>
          <w:rFonts w:ascii="Calibri" w:eastAsia="Calibri" w:hAnsi="Calibri" w:cs="Calibri"/>
          <w:sz w:val="18"/>
          <w:szCs w:val="18"/>
        </w:rPr>
        <w:t>. Infection and inflammatory mechanisms. J Clin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9D31A7">
        <w:rPr>
          <w:rFonts w:ascii="Calibri" w:eastAsia="Calibri" w:hAnsi="Calibri" w:cs="Calibri"/>
          <w:sz w:val="18"/>
          <w:szCs w:val="18"/>
        </w:rPr>
        <w:t>Periodontol</w:t>
      </w:r>
      <w:proofErr w:type="spellEnd"/>
      <w:r w:rsidR="00CF1139">
        <w:rPr>
          <w:rFonts w:ascii="Calibri" w:eastAsia="Calibri" w:hAnsi="Calibri" w:cs="Calibri"/>
          <w:sz w:val="18"/>
          <w:szCs w:val="18"/>
        </w:rPr>
        <w:t>.</w:t>
      </w:r>
      <w:r w:rsidRPr="009D31A7">
        <w:rPr>
          <w:rFonts w:ascii="Calibri" w:eastAsia="Calibri" w:hAnsi="Calibri" w:cs="Calibri"/>
          <w:sz w:val="18"/>
          <w:szCs w:val="18"/>
        </w:rPr>
        <w:t xml:space="preserve"> 2013;</w:t>
      </w:r>
      <w:proofErr w:type="gramStart"/>
      <w:r w:rsidRPr="009D31A7">
        <w:rPr>
          <w:rFonts w:ascii="Calibri" w:eastAsia="Calibri" w:hAnsi="Calibri" w:cs="Calibri"/>
          <w:sz w:val="18"/>
          <w:szCs w:val="18"/>
        </w:rPr>
        <w:t>40:S</w:t>
      </w:r>
      <w:proofErr w:type="gramEnd"/>
      <w:r w:rsidRPr="009D31A7">
        <w:rPr>
          <w:rFonts w:ascii="Calibri" w:eastAsia="Calibri" w:hAnsi="Calibri" w:cs="Calibri"/>
          <w:sz w:val="18"/>
          <w:szCs w:val="18"/>
        </w:rPr>
        <w:t>7.</w:t>
      </w:r>
    </w:p>
    <w:p w14:paraId="574498EE" w14:textId="77777777" w:rsidR="00EB0FED" w:rsidRDefault="00EB0FED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EB0FED">
        <w:rPr>
          <w:rFonts w:ascii="Calibri" w:eastAsia="Calibri" w:hAnsi="Calibri" w:cs="Calibri"/>
          <w:sz w:val="18"/>
          <w:szCs w:val="18"/>
        </w:rPr>
        <w:t>Kassebaum</w:t>
      </w:r>
      <w:proofErr w:type="spellEnd"/>
      <w:r w:rsidRPr="00EB0FED">
        <w:rPr>
          <w:rFonts w:ascii="Calibri" w:eastAsia="Calibri" w:hAnsi="Calibri" w:cs="Calibri"/>
          <w:sz w:val="18"/>
          <w:szCs w:val="18"/>
        </w:rPr>
        <w:t xml:space="preserve">, N. J., </w:t>
      </w:r>
      <w:proofErr w:type="spellStart"/>
      <w:r w:rsidRPr="00EB0FED">
        <w:rPr>
          <w:rFonts w:ascii="Calibri" w:eastAsia="Calibri" w:hAnsi="Calibri" w:cs="Calibri"/>
          <w:sz w:val="18"/>
          <w:szCs w:val="18"/>
        </w:rPr>
        <w:t>Bernabé</w:t>
      </w:r>
      <w:proofErr w:type="spellEnd"/>
      <w:r w:rsidRPr="00EB0FED">
        <w:rPr>
          <w:rFonts w:ascii="Calibri" w:eastAsia="Calibri" w:hAnsi="Calibri" w:cs="Calibri"/>
          <w:sz w:val="18"/>
          <w:szCs w:val="18"/>
        </w:rPr>
        <w:t xml:space="preserve">, E., Dahiya, M., Bhandari, B., Murray, C. J. L., </w:t>
      </w:r>
      <w:proofErr w:type="spellStart"/>
      <w:r w:rsidRPr="00EB0FED">
        <w:rPr>
          <w:rFonts w:ascii="Calibri" w:eastAsia="Calibri" w:hAnsi="Calibri" w:cs="Calibri"/>
          <w:sz w:val="18"/>
          <w:szCs w:val="18"/>
        </w:rPr>
        <w:t>Marcenes</w:t>
      </w:r>
      <w:proofErr w:type="spellEnd"/>
      <w:r w:rsidRPr="00EB0FED">
        <w:rPr>
          <w:rFonts w:ascii="Calibri" w:eastAsia="Calibri" w:hAnsi="Calibri" w:cs="Calibri"/>
          <w:sz w:val="18"/>
          <w:szCs w:val="18"/>
        </w:rPr>
        <w:t>, W (2014). Global burden of severe periodontitis in 1990-2010: a systematic review and meta-regression. </w:t>
      </w:r>
      <w:r w:rsidRPr="00EB0FED">
        <w:rPr>
          <w:rFonts w:ascii="Calibri" w:eastAsia="Calibri" w:hAnsi="Calibri" w:cs="Calibri"/>
          <w:i/>
          <w:iCs/>
          <w:sz w:val="18"/>
          <w:szCs w:val="18"/>
        </w:rPr>
        <w:t>Journal of dental research</w:t>
      </w:r>
      <w:r w:rsidRPr="00EB0FED">
        <w:rPr>
          <w:rFonts w:ascii="Calibri" w:eastAsia="Calibri" w:hAnsi="Calibri" w:cs="Calibri"/>
          <w:sz w:val="18"/>
          <w:szCs w:val="18"/>
        </w:rPr>
        <w:t>, </w:t>
      </w:r>
      <w:r w:rsidRPr="00EB0FED">
        <w:rPr>
          <w:rFonts w:ascii="Calibri" w:eastAsia="Calibri" w:hAnsi="Calibri" w:cs="Calibri"/>
          <w:i/>
          <w:iCs/>
          <w:sz w:val="18"/>
          <w:szCs w:val="18"/>
        </w:rPr>
        <w:t>93</w:t>
      </w:r>
      <w:r w:rsidRPr="00EB0FED">
        <w:rPr>
          <w:rFonts w:ascii="Calibri" w:eastAsia="Calibri" w:hAnsi="Calibri" w:cs="Calibri"/>
          <w:sz w:val="18"/>
          <w:szCs w:val="18"/>
        </w:rPr>
        <w:t>(11), 1045-1053.</w:t>
      </w:r>
    </w:p>
    <w:p w14:paraId="7DABC6A3" w14:textId="77777777" w:rsidR="003A4175" w:rsidRDefault="003A4175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3A4175">
        <w:rPr>
          <w:rFonts w:ascii="Calibri" w:eastAsia="Calibri" w:hAnsi="Calibri" w:cs="Calibri"/>
          <w:sz w:val="18"/>
          <w:szCs w:val="18"/>
        </w:rPr>
        <w:t>Leira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Y, Dominguez C,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Seoane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J,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Seoane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-Romero J,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Pías-Peleteiro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JM,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Takkouche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B, Blanco J,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Aldrey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JM</w:t>
      </w:r>
      <w:r w:rsidR="00EB0FED">
        <w:rPr>
          <w:rFonts w:ascii="Calibri" w:eastAsia="Calibri" w:hAnsi="Calibri" w:cs="Calibri"/>
          <w:sz w:val="18"/>
          <w:szCs w:val="18"/>
        </w:rPr>
        <w:t xml:space="preserve"> (2017)</w:t>
      </w:r>
      <w:r w:rsidRPr="003A4175">
        <w:rPr>
          <w:rFonts w:ascii="Calibri" w:eastAsia="Calibri" w:hAnsi="Calibri" w:cs="Calibri"/>
          <w:sz w:val="18"/>
          <w:szCs w:val="18"/>
        </w:rPr>
        <w:t>. Is periodontal disease associated with Alzheimer's disease? A systematic review with meta-analysis. Neuroepidemiology. 2017;48(1-2):21-31.</w:t>
      </w:r>
    </w:p>
    <w:p w14:paraId="41F055CC" w14:textId="77777777" w:rsidR="004B3B06" w:rsidRPr="004B3B06" w:rsidRDefault="00DF4437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DF4437">
        <w:rPr>
          <w:rFonts w:ascii="Calibri" w:eastAsia="Calibri" w:hAnsi="Calibri" w:cs="Calibri"/>
          <w:sz w:val="18"/>
          <w:szCs w:val="18"/>
        </w:rPr>
        <w:t>Dominy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SS, Lynch C,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Ermini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F,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Benedyk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M,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Marczyk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A,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Konradi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A, Nguyen M,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Haditsch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U,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Raha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D, Griffin C, Holsinger LJ</w:t>
      </w:r>
      <w:r>
        <w:rPr>
          <w:rFonts w:ascii="Calibri" w:eastAsia="Calibri" w:hAnsi="Calibri" w:cs="Calibri"/>
          <w:sz w:val="18"/>
          <w:szCs w:val="18"/>
        </w:rPr>
        <w:t xml:space="preserve"> (2019)</w:t>
      </w:r>
      <w:r w:rsidRPr="00DF4437">
        <w:rPr>
          <w:rFonts w:ascii="Calibri" w:eastAsia="Calibri" w:hAnsi="Calibri" w:cs="Calibri"/>
          <w:sz w:val="18"/>
          <w:szCs w:val="18"/>
        </w:rPr>
        <w:t xml:space="preserve">.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Porphyromonas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gingivalis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in Alzheimer’s disease brains: Evidence for disease causation and treatment with small-molecule inhibitors. Science advances. 5(1):</w:t>
      </w:r>
      <w:r w:rsidR="005F3B48">
        <w:rPr>
          <w:rFonts w:ascii="Calibri" w:eastAsia="Calibri" w:hAnsi="Calibri" w:cs="Calibri"/>
          <w:sz w:val="18"/>
          <w:szCs w:val="18"/>
        </w:rPr>
        <w:t xml:space="preserve"> </w:t>
      </w:r>
      <w:r w:rsidRPr="00DF4437">
        <w:rPr>
          <w:rFonts w:ascii="Calibri" w:eastAsia="Calibri" w:hAnsi="Calibri" w:cs="Calibri"/>
          <w:sz w:val="18"/>
          <w:szCs w:val="18"/>
        </w:rPr>
        <w:t>eaau3333.</w:t>
      </w:r>
    </w:p>
    <w:p w14:paraId="3C18533E" w14:textId="77777777" w:rsidR="00DF4437" w:rsidRDefault="00DF4437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DF4437">
        <w:rPr>
          <w:rFonts w:ascii="Calibri" w:eastAsia="Calibri" w:hAnsi="Calibri" w:cs="Calibri"/>
          <w:sz w:val="18"/>
          <w:szCs w:val="18"/>
        </w:rPr>
        <w:t>Naorungroj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, S., Slade, G. D., Beck, J. D., Mosley, T. H., Gottesman, R. F., Alonso, A.,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Heiss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>, G. (2013). Cognitive decline and oral health in middle-aged adults in the ARIC study. </w:t>
      </w:r>
      <w:r>
        <w:rPr>
          <w:rFonts w:ascii="Calibri" w:eastAsia="Calibri" w:hAnsi="Calibri" w:cs="Calibri"/>
          <w:iCs/>
          <w:sz w:val="18"/>
          <w:szCs w:val="18"/>
        </w:rPr>
        <w:t>J Den Res.</w:t>
      </w:r>
      <w:r w:rsidRPr="00DF4437">
        <w:rPr>
          <w:rFonts w:ascii="Calibri" w:eastAsia="Calibri" w:hAnsi="Calibri" w:cs="Calibri"/>
          <w:sz w:val="18"/>
          <w:szCs w:val="18"/>
        </w:rPr>
        <w:t> </w:t>
      </w:r>
      <w:r w:rsidRPr="00DF4437">
        <w:rPr>
          <w:rFonts w:ascii="Calibri" w:eastAsia="Calibri" w:hAnsi="Calibri" w:cs="Calibri"/>
          <w:i/>
          <w:iCs/>
          <w:sz w:val="18"/>
          <w:szCs w:val="18"/>
        </w:rPr>
        <w:t>92</w:t>
      </w:r>
      <w:r w:rsidRPr="00DF4437">
        <w:rPr>
          <w:rFonts w:ascii="Calibri" w:eastAsia="Calibri" w:hAnsi="Calibri" w:cs="Calibri"/>
          <w:sz w:val="18"/>
          <w:szCs w:val="18"/>
        </w:rPr>
        <w:t>(9)</w:t>
      </w:r>
      <w:r>
        <w:rPr>
          <w:rFonts w:ascii="Calibri" w:eastAsia="Calibri" w:hAnsi="Calibri" w:cs="Calibri"/>
          <w:sz w:val="18"/>
          <w:szCs w:val="18"/>
        </w:rPr>
        <w:t xml:space="preserve">: </w:t>
      </w:r>
      <w:r w:rsidRPr="00DF4437">
        <w:rPr>
          <w:rFonts w:ascii="Calibri" w:eastAsia="Calibri" w:hAnsi="Calibri" w:cs="Calibri"/>
          <w:sz w:val="18"/>
          <w:szCs w:val="18"/>
        </w:rPr>
        <w:t>795-801.</w:t>
      </w:r>
    </w:p>
    <w:p w14:paraId="0C3E4D17" w14:textId="77777777" w:rsidR="004B3B06" w:rsidRPr="004B3B06" w:rsidRDefault="003A4175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r w:rsidRPr="003A4175">
        <w:rPr>
          <w:rFonts w:ascii="Calibri" w:eastAsia="Calibri" w:hAnsi="Calibri" w:cs="Calibri"/>
          <w:sz w:val="18"/>
          <w:szCs w:val="18"/>
        </w:rPr>
        <w:t xml:space="preserve">Kamer AR, Morse DE, Holm-Pedersen P, Mortensen EL,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Avlund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K</w:t>
      </w:r>
      <w:r w:rsidR="00DF4437">
        <w:rPr>
          <w:rFonts w:ascii="Calibri" w:eastAsia="Calibri" w:hAnsi="Calibri" w:cs="Calibri"/>
          <w:sz w:val="18"/>
          <w:szCs w:val="18"/>
        </w:rPr>
        <w:t xml:space="preserve"> (2012)</w:t>
      </w:r>
      <w:r w:rsidRPr="003A4175">
        <w:rPr>
          <w:rFonts w:ascii="Calibri" w:eastAsia="Calibri" w:hAnsi="Calibri" w:cs="Calibri"/>
          <w:sz w:val="18"/>
          <w:szCs w:val="18"/>
        </w:rPr>
        <w:t>. Periodontal inflammation in relation to cognitive function in an older adult Danish population. J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Alzheimer</w:t>
      </w:r>
      <w:r>
        <w:rPr>
          <w:rFonts w:ascii="Calibri" w:eastAsia="Calibri" w:hAnsi="Calibri" w:cs="Calibri"/>
          <w:sz w:val="18"/>
          <w:szCs w:val="18"/>
        </w:rPr>
        <w:t>s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Dis.</w:t>
      </w:r>
      <w:r w:rsidR="00DF4437">
        <w:rPr>
          <w:rFonts w:ascii="Calibri" w:eastAsia="Calibri" w:hAnsi="Calibri" w:cs="Calibri"/>
          <w:sz w:val="18"/>
          <w:szCs w:val="18"/>
        </w:rPr>
        <w:t xml:space="preserve"> </w:t>
      </w:r>
      <w:r w:rsidRPr="003A4175">
        <w:rPr>
          <w:rFonts w:ascii="Calibri" w:eastAsia="Calibri" w:hAnsi="Calibri" w:cs="Calibri"/>
          <w:sz w:val="18"/>
          <w:szCs w:val="18"/>
        </w:rPr>
        <w:t>28(3):613-24</w:t>
      </w:r>
      <w:r w:rsidR="004B3B06" w:rsidRPr="004B3B06">
        <w:rPr>
          <w:rFonts w:ascii="Calibri" w:eastAsia="Calibri" w:hAnsi="Calibri" w:cs="Calibri"/>
          <w:sz w:val="18"/>
          <w:szCs w:val="18"/>
        </w:rPr>
        <w:t>.</w:t>
      </w:r>
    </w:p>
    <w:p w14:paraId="4D201D7B" w14:textId="77777777" w:rsidR="004B3B06" w:rsidRPr="004B3B06" w:rsidRDefault="004B3B06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7" w:hanging="283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B3B06">
        <w:rPr>
          <w:rFonts w:ascii="Calibri" w:eastAsia="Calibri" w:hAnsi="Calibri" w:cs="Calibri"/>
          <w:sz w:val="18"/>
          <w:szCs w:val="18"/>
        </w:rPr>
        <w:t xml:space="preserve">Ship, J.A. and S.A. Puckett, Longitudinal study on oral health in </w:t>
      </w:r>
      <w:r w:rsidRPr="004B3B06">
        <w:rPr>
          <w:rFonts w:ascii="Calibri" w:eastAsia="Calibri" w:hAnsi="Calibri" w:cs="Calibri"/>
          <w:sz w:val="18"/>
          <w:szCs w:val="18"/>
        </w:rPr>
        <w:lastRenderedPageBreak/>
        <w:t>subjects with Alzheimer's disease. J</w:t>
      </w:r>
      <w:r w:rsidR="003A4175">
        <w:rPr>
          <w:rFonts w:ascii="Calibri" w:eastAsia="Calibri" w:hAnsi="Calibri" w:cs="Calibri"/>
          <w:sz w:val="18"/>
          <w:szCs w:val="18"/>
        </w:rPr>
        <w:t xml:space="preserve"> </w:t>
      </w:r>
      <w:r w:rsidRPr="004B3B06">
        <w:rPr>
          <w:rFonts w:ascii="Calibri" w:eastAsia="Calibri" w:hAnsi="Calibri" w:cs="Calibri"/>
          <w:sz w:val="18"/>
          <w:szCs w:val="18"/>
        </w:rPr>
        <w:t xml:space="preserve">Am </w:t>
      </w:r>
      <w:proofErr w:type="spellStart"/>
      <w:r w:rsidRPr="004B3B06">
        <w:rPr>
          <w:rFonts w:ascii="Calibri" w:eastAsia="Calibri" w:hAnsi="Calibri" w:cs="Calibri"/>
          <w:sz w:val="18"/>
          <w:szCs w:val="18"/>
        </w:rPr>
        <w:t>Geriatr</w:t>
      </w:r>
      <w:proofErr w:type="spellEnd"/>
      <w:r w:rsidRPr="004B3B06">
        <w:rPr>
          <w:rFonts w:ascii="Calibri" w:eastAsia="Calibri" w:hAnsi="Calibri" w:cs="Calibri"/>
          <w:sz w:val="18"/>
          <w:szCs w:val="18"/>
        </w:rPr>
        <w:t xml:space="preserve"> Soc</w:t>
      </w:r>
      <w:r w:rsidR="00DF4437">
        <w:rPr>
          <w:rFonts w:ascii="Calibri" w:eastAsia="Calibri" w:hAnsi="Calibri" w:cs="Calibri"/>
          <w:sz w:val="18"/>
          <w:szCs w:val="18"/>
        </w:rPr>
        <w:t xml:space="preserve"> (1994)</w:t>
      </w:r>
      <w:r w:rsidRPr="004B3B06">
        <w:rPr>
          <w:rFonts w:ascii="Calibri" w:eastAsia="Calibri" w:hAnsi="Calibri" w:cs="Calibri"/>
          <w:sz w:val="18"/>
          <w:szCs w:val="18"/>
        </w:rPr>
        <w:t xml:space="preserve"> p. 57-63</w:t>
      </w:r>
    </w:p>
    <w:p w14:paraId="6417E560" w14:textId="77777777" w:rsidR="004B3B06" w:rsidRPr="004B3B06" w:rsidRDefault="003A4175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A4175">
        <w:rPr>
          <w:rFonts w:ascii="Calibri" w:eastAsia="Calibri" w:hAnsi="Calibri" w:cs="Calibri"/>
          <w:sz w:val="18"/>
          <w:szCs w:val="18"/>
        </w:rPr>
        <w:t xml:space="preserve">Aragón F,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Zea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-Sevilla MA, Montero J, Sancho P, Corral R,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Tejedor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C,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Frades-Payo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B, Paredes-Gallardo V,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Albaladejo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A</w:t>
      </w:r>
      <w:r w:rsidR="00DF4437">
        <w:rPr>
          <w:rFonts w:ascii="Calibri" w:eastAsia="Calibri" w:hAnsi="Calibri" w:cs="Calibri"/>
          <w:sz w:val="18"/>
          <w:szCs w:val="18"/>
        </w:rPr>
        <w:t xml:space="preserve"> (2018)</w:t>
      </w:r>
      <w:r w:rsidRPr="003A4175">
        <w:rPr>
          <w:rFonts w:ascii="Calibri" w:eastAsia="Calibri" w:hAnsi="Calibri" w:cs="Calibri"/>
          <w:sz w:val="18"/>
          <w:szCs w:val="18"/>
        </w:rPr>
        <w:t xml:space="preserve">. Oral </w:t>
      </w:r>
      <w:r w:rsidRPr="003A4175">
        <w:rPr>
          <w:rFonts w:ascii="Calibri" w:eastAsia="Calibri" w:hAnsi="Calibri" w:cs="Calibri"/>
          <w:sz w:val="18"/>
          <w:szCs w:val="18"/>
        </w:rPr>
        <w:t>health in Alzheimer’s disease: a multicenter case-control study. Clin</w:t>
      </w:r>
      <w:r>
        <w:rPr>
          <w:rFonts w:ascii="Calibri" w:eastAsia="Calibri" w:hAnsi="Calibri" w:cs="Calibri"/>
          <w:sz w:val="18"/>
          <w:szCs w:val="18"/>
        </w:rPr>
        <w:t xml:space="preserve"> O</w:t>
      </w:r>
      <w:r w:rsidRPr="003A4175">
        <w:rPr>
          <w:rFonts w:ascii="Calibri" w:eastAsia="Calibri" w:hAnsi="Calibri" w:cs="Calibri"/>
          <w:sz w:val="18"/>
          <w:szCs w:val="18"/>
        </w:rPr>
        <w:t xml:space="preserve">ral </w:t>
      </w:r>
      <w:proofErr w:type="spellStart"/>
      <w:r>
        <w:rPr>
          <w:rFonts w:ascii="Calibri" w:eastAsia="Calibri" w:hAnsi="Calibri" w:cs="Calibri"/>
          <w:sz w:val="18"/>
          <w:szCs w:val="18"/>
        </w:rPr>
        <w:t>I</w:t>
      </w:r>
      <w:r w:rsidRPr="003A4175">
        <w:rPr>
          <w:rFonts w:ascii="Calibri" w:eastAsia="Calibri" w:hAnsi="Calibri" w:cs="Calibri"/>
          <w:sz w:val="18"/>
          <w:szCs w:val="18"/>
        </w:rPr>
        <w:t>nvest</w:t>
      </w:r>
      <w:r>
        <w:rPr>
          <w:rFonts w:ascii="Calibri" w:eastAsia="Calibri" w:hAnsi="Calibri" w:cs="Calibri"/>
          <w:sz w:val="18"/>
          <w:szCs w:val="18"/>
        </w:rPr>
        <w:t>ig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>.</w:t>
      </w:r>
      <w:r w:rsidR="00DF4437">
        <w:rPr>
          <w:rFonts w:ascii="Calibri" w:eastAsia="Calibri" w:hAnsi="Calibri" w:cs="Calibri"/>
          <w:sz w:val="18"/>
          <w:szCs w:val="18"/>
        </w:rPr>
        <w:t xml:space="preserve"> </w:t>
      </w:r>
      <w:r w:rsidRPr="003A4175">
        <w:rPr>
          <w:rFonts w:ascii="Calibri" w:eastAsia="Calibri" w:hAnsi="Calibri" w:cs="Calibri"/>
          <w:sz w:val="18"/>
          <w:szCs w:val="18"/>
        </w:rPr>
        <w:t>22(9):3061-70.</w:t>
      </w:r>
    </w:p>
    <w:p w14:paraId="03C79116" w14:textId="77777777" w:rsidR="00AE3E37" w:rsidRDefault="008756E6" w:rsidP="00F03F68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A159A1D" w14:textId="77777777" w:rsidR="00AE3E37" w:rsidRDefault="00AE3E37">
      <w:pPr>
        <w:pStyle w:val="BodyText"/>
        <w:rPr>
          <w:rFonts w:ascii="Calibri"/>
          <w:sz w:val="20"/>
        </w:rPr>
      </w:pPr>
    </w:p>
    <w:p w14:paraId="49C608F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7FB96B5" wp14:editId="69D184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E673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D5237E1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6369844" w14:textId="77777777" w:rsidR="00992681" w:rsidRDefault="00992681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77C4743" w14:textId="77777777" w:rsidR="00AE3E37" w:rsidRDefault="00992681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Rizwan Nadim </w:t>
      </w:r>
      <w:r w:rsidR="007662B1">
        <w:rPr>
          <w:rFonts w:ascii="Arial"/>
          <w:sz w:val="14"/>
        </w:rPr>
        <w:t xml:space="preserve">is a </w:t>
      </w:r>
      <w:r>
        <w:rPr>
          <w:rFonts w:ascii="Arial"/>
          <w:sz w:val="14"/>
        </w:rPr>
        <w:t>dentist</w:t>
      </w:r>
      <w:r w:rsidR="007662B1">
        <w:rPr>
          <w:rFonts w:ascii="Arial"/>
          <w:sz w:val="14"/>
        </w:rPr>
        <w:t xml:space="preserve"> and has over 12 years</w:t>
      </w:r>
      <w:r w:rsidR="00CF1139">
        <w:rPr>
          <w:rFonts w:ascii="Arial"/>
          <w:sz w:val="14"/>
        </w:rPr>
        <w:t xml:space="preserve"> of clinical</w:t>
      </w:r>
      <w:r w:rsidR="007662B1">
        <w:rPr>
          <w:rFonts w:ascii="Arial"/>
          <w:sz w:val="14"/>
        </w:rPr>
        <w:t xml:space="preserve"> experience</w:t>
      </w:r>
      <w:r w:rsidR="00DE7372">
        <w:rPr>
          <w:rFonts w:ascii="Arial"/>
          <w:sz w:val="14"/>
        </w:rPr>
        <w:t xml:space="preserve">. </w:t>
      </w:r>
      <w:r w:rsidR="00AB79BF">
        <w:rPr>
          <w:rFonts w:ascii="Arial"/>
          <w:sz w:val="14"/>
        </w:rPr>
        <w:t>He</w:t>
      </w:r>
      <w:r w:rsidR="00DC4CBF">
        <w:rPr>
          <w:rFonts w:ascii="Arial"/>
          <w:sz w:val="14"/>
        </w:rPr>
        <w:t xml:space="preserve"> </w:t>
      </w:r>
      <w:r w:rsidR="00AB79BF">
        <w:rPr>
          <w:rFonts w:ascii="Arial"/>
          <w:sz w:val="14"/>
        </w:rPr>
        <w:t>has</w:t>
      </w:r>
      <w:r w:rsidR="00CF1139">
        <w:rPr>
          <w:rFonts w:ascii="Arial"/>
          <w:sz w:val="14"/>
        </w:rPr>
        <w:t xml:space="preserve"> gained extensive research</w:t>
      </w:r>
      <w:r w:rsidR="00AB79BF">
        <w:rPr>
          <w:rFonts w:ascii="Arial"/>
          <w:sz w:val="14"/>
        </w:rPr>
        <w:t xml:space="preserve"> experience</w:t>
      </w:r>
      <w:r w:rsidR="00CF1139">
        <w:rPr>
          <w:rFonts w:ascii="Arial"/>
          <w:sz w:val="14"/>
        </w:rPr>
        <w:t xml:space="preserve"> during his time in Pakistan while </w:t>
      </w:r>
      <w:r w:rsidR="00AB79BF">
        <w:rPr>
          <w:rFonts w:ascii="Arial"/>
          <w:sz w:val="14"/>
        </w:rPr>
        <w:t>teaching</w:t>
      </w:r>
      <w:r w:rsidR="007662B1">
        <w:rPr>
          <w:rFonts w:ascii="Arial"/>
          <w:sz w:val="14"/>
        </w:rPr>
        <w:t xml:space="preserve"> undergraduate dental </w:t>
      </w:r>
      <w:r w:rsidR="005F3B48">
        <w:rPr>
          <w:rFonts w:ascii="Arial"/>
          <w:sz w:val="14"/>
        </w:rPr>
        <w:t>students</w:t>
      </w:r>
      <w:r w:rsidR="00CF1139">
        <w:rPr>
          <w:rFonts w:ascii="Arial"/>
          <w:sz w:val="14"/>
        </w:rPr>
        <w:t xml:space="preserve"> about</w:t>
      </w:r>
      <w:r>
        <w:rPr>
          <w:rFonts w:ascii="Arial"/>
          <w:sz w:val="14"/>
        </w:rPr>
        <w:t xml:space="preserve"> community</w:t>
      </w:r>
      <w:r w:rsidR="00F03F68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and preventive </w:t>
      </w:r>
      <w:r w:rsidR="00F03F68">
        <w:rPr>
          <w:rFonts w:ascii="Arial"/>
          <w:sz w:val="14"/>
        </w:rPr>
        <w:t>dentistry</w:t>
      </w:r>
      <w:r w:rsidR="00CF1139">
        <w:rPr>
          <w:rFonts w:ascii="Arial"/>
          <w:sz w:val="14"/>
        </w:rPr>
        <w:t xml:space="preserve">, </w:t>
      </w:r>
      <w:r w:rsidR="007662B1">
        <w:rPr>
          <w:rFonts w:ascii="Arial"/>
          <w:sz w:val="14"/>
        </w:rPr>
        <w:t xml:space="preserve">for </w:t>
      </w:r>
      <w:r w:rsidR="00CF1139">
        <w:rPr>
          <w:rFonts w:ascii="Arial"/>
          <w:sz w:val="14"/>
        </w:rPr>
        <w:t>more than</w:t>
      </w:r>
      <w:r w:rsidR="007662B1">
        <w:rPr>
          <w:rFonts w:ascii="Arial"/>
          <w:sz w:val="14"/>
        </w:rPr>
        <w:t xml:space="preserve"> 7 years</w:t>
      </w:r>
      <w:r w:rsidR="00CF1139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Rizwan is </w:t>
      </w:r>
      <w:r w:rsidR="00CF1139">
        <w:rPr>
          <w:rFonts w:ascii="Arial"/>
          <w:sz w:val="14"/>
        </w:rPr>
        <w:t xml:space="preserve">currently </w:t>
      </w:r>
      <w:r>
        <w:rPr>
          <w:rFonts w:ascii="Arial"/>
          <w:sz w:val="14"/>
        </w:rPr>
        <w:t>doing a PhD from University of Wolverhampton, UK</w:t>
      </w:r>
      <w:r w:rsidR="00CF1139">
        <w:rPr>
          <w:rFonts w:ascii="Arial"/>
          <w:sz w:val="14"/>
        </w:rPr>
        <w:t xml:space="preserve"> to further enhance his research skills.</w:t>
      </w:r>
      <w:r>
        <w:rPr>
          <w:rFonts w:ascii="Arial"/>
          <w:sz w:val="14"/>
        </w:rPr>
        <w:t xml:space="preserve"> </w:t>
      </w:r>
      <w:r w:rsidR="00DE7372">
        <w:rPr>
          <w:rFonts w:ascii="Arial"/>
          <w:sz w:val="14"/>
        </w:rPr>
        <w:t xml:space="preserve">He is working on association between oral health and dementia and </w:t>
      </w:r>
      <w:r w:rsidR="006825C4">
        <w:rPr>
          <w:rFonts w:ascii="Arial"/>
          <w:sz w:val="14"/>
        </w:rPr>
        <w:t xml:space="preserve">has </w:t>
      </w:r>
      <w:r w:rsidR="00DE7372">
        <w:rPr>
          <w:rFonts w:ascii="Arial"/>
          <w:sz w:val="14"/>
        </w:rPr>
        <w:t>recently received permission from NHS to conduct hospital-based case control study under supervision of Prof Ruoling Chen</w:t>
      </w:r>
      <w:r w:rsidR="00AB79BF">
        <w:rPr>
          <w:rFonts w:ascii="Arial"/>
          <w:sz w:val="14"/>
        </w:rPr>
        <w:t>.</w:t>
      </w:r>
      <w:r w:rsidR="00DE7372">
        <w:rPr>
          <w:rFonts w:ascii="Arial"/>
          <w:sz w:val="14"/>
        </w:rPr>
        <w:t xml:space="preserve"> </w:t>
      </w:r>
      <w:r w:rsidR="006825C4">
        <w:rPr>
          <w:rFonts w:ascii="Arial"/>
          <w:sz w:val="14"/>
        </w:rPr>
        <w:t xml:space="preserve">During </w:t>
      </w:r>
      <w:proofErr w:type="gramStart"/>
      <w:r w:rsidR="006825C4">
        <w:rPr>
          <w:rFonts w:ascii="Arial"/>
          <w:sz w:val="14"/>
        </w:rPr>
        <w:t>PhD ,</w:t>
      </w:r>
      <w:proofErr w:type="gramEnd"/>
      <w:r w:rsidR="006825C4">
        <w:rPr>
          <w:rFonts w:ascii="Arial"/>
          <w:sz w:val="14"/>
        </w:rPr>
        <w:t xml:space="preserve"> </w:t>
      </w:r>
      <w:r w:rsidR="007662B1">
        <w:rPr>
          <w:rFonts w:ascii="Arial"/>
          <w:sz w:val="14"/>
        </w:rPr>
        <w:t xml:space="preserve">Rizwan </w:t>
      </w:r>
      <w:r w:rsidR="006825C4">
        <w:rPr>
          <w:rFonts w:ascii="Arial"/>
          <w:sz w:val="14"/>
        </w:rPr>
        <w:t>has gained experience in conducting</w:t>
      </w:r>
      <w:r w:rsidR="007662B1">
        <w:rPr>
          <w:rFonts w:ascii="Arial"/>
          <w:sz w:val="14"/>
        </w:rPr>
        <w:t xml:space="preserve"> systematic review, meta-analysis and using mixed method research approach.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14:paraId="55C6B805" w14:textId="77777777" w:rsidR="00F03F68" w:rsidRPr="00F03F68" w:rsidRDefault="00785BC3" w:rsidP="00F03F68">
      <w:pPr>
        <w:rPr>
          <w:b/>
          <w:sz w:val="24"/>
          <w:szCs w:val="24"/>
        </w:rPr>
      </w:pP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="00F03F68" w:rsidRPr="00F03F68">
        <w:rPr>
          <w:b/>
          <w:color w:val="FF0000"/>
          <w:sz w:val="24"/>
          <w:szCs w:val="24"/>
        </w:rPr>
        <w:t>Presenting author details</w:t>
      </w:r>
      <w:r w:rsidR="00F03F68" w:rsidRPr="00F03F68">
        <w:rPr>
          <w:b/>
          <w:color w:val="FF0000"/>
          <w:sz w:val="24"/>
          <w:szCs w:val="24"/>
        </w:rPr>
        <w:br/>
      </w:r>
      <w:r w:rsidR="00F03F68" w:rsidRPr="00F03F68">
        <w:rPr>
          <w:b/>
          <w:color w:val="FF0000"/>
          <w:sz w:val="24"/>
          <w:szCs w:val="24"/>
        </w:rPr>
        <w:br/>
        <w:t xml:space="preserve">Full name (As per the passport): </w:t>
      </w:r>
      <w:r w:rsidR="00F03F68" w:rsidRPr="00F03F68">
        <w:rPr>
          <w:b/>
          <w:sz w:val="24"/>
          <w:szCs w:val="24"/>
        </w:rPr>
        <w:t>Rizwan Nadim</w:t>
      </w:r>
    </w:p>
    <w:p w14:paraId="438E7A1F" w14:textId="77777777" w:rsidR="00F03F68" w:rsidRPr="00F03F68" w:rsidRDefault="00F03F68" w:rsidP="00F03F68">
      <w:pPr>
        <w:rPr>
          <w:b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University/Industry/Organization name: </w:t>
      </w:r>
      <w:r w:rsidRPr="00F03F68">
        <w:rPr>
          <w:b/>
          <w:sz w:val="24"/>
          <w:szCs w:val="24"/>
        </w:rPr>
        <w:t>University of Wolverhampton</w:t>
      </w:r>
    </w:p>
    <w:p w14:paraId="4BEFDD17" w14:textId="77777777"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Designation (Director/Prof/Assistant or Associate prof/Researcher/Student): </w:t>
      </w:r>
      <w:r w:rsidRPr="00F03F68">
        <w:rPr>
          <w:b/>
          <w:sz w:val="24"/>
          <w:szCs w:val="24"/>
        </w:rPr>
        <w:t>PhD student</w:t>
      </w:r>
    </w:p>
    <w:p w14:paraId="4C018F6D" w14:textId="77777777"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Country: </w:t>
      </w:r>
      <w:r w:rsidRPr="00F03F68">
        <w:rPr>
          <w:b/>
          <w:sz w:val="24"/>
          <w:szCs w:val="24"/>
        </w:rPr>
        <w:t>UK</w:t>
      </w:r>
    </w:p>
    <w:p w14:paraId="72E81ACB" w14:textId="77777777"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>Mobile number (</w:t>
      </w:r>
      <w:r w:rsidRPr="00F03F68">
        <w:rPr>
          <w:b/>
          <w:i/>
          <w:color w:val="FF0000"/>
          <w:sz w:val="24"/>
          <w:szCs w:val="24"/>
        </w:rPr>
        <w:t>country code – number)</w:t>
      </w:r>
      <w:r w:rsidRPr="00F03F68">
        <w:rPr>
          <w:b/>
          <w:color w:val="FF0000"/>
          <w:sz w:val="24"/>
          <w:szCs w:val="24"/>
        </w:rPr>
        <w:t xml:space="preserve">: </w:t>
      </w:r>
      <w:r w:rsidRPr="00F03F68">
        <w:rPr>
          <w:b/>
          <w:sz w:val="24"/>
          <w:szCs w:val="24"/>
        </w:rPr>
        <w:t>0044 07741083353</w:t>
      </w:r>
    </w:p>
    <w:p w14:paraId="4D58C18D" w14:textId="63431399"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Email: </w:t>
      </w:r>
      <w:hyperlink r:id="rId11" w:history="1">
        <w:r w:rsidR="006B0597" w:rsidRPr="00A73AD6">
          <w:rPr>
            <w:rStyle w:val="Hyperlink"/>
            <w:b/>
            <w:sz w:val="24"/>
            <w:szCs w:val="24"/>
          </w:rPr>
          <w:t>R.Nadim@wlv.ac.uk</w:t>
        </w:r>
      </w:hyperlink>
      <w:r w:rsidR="006B0597">
        <w:rPr>
          <w:b/>
          <w:sz w:val="24"/>
          <w:szCs w:val="24"/>
        </w:rPr>
        <w:t xml:space="preserve"> ; </w:t>
      </w:r>
      <w:hyperlink r:id="rId12" w:history="1">
        <w:r w:rsidR="006B0597" w:rsidRPr="00A73AD6">
          <w:rPr>
            <w:rStyle w:val="Hyperlink"/>
            <w:b/>
            <w:sz w:val="24"/>
            <w:szCs w:val="24"/>
          </w:rPr>
          <w:t>drrizwannadim@hotmail.com</w:t>
        </w:r>
      </w:hyperlink>
      <w:r w:rsidR="006B0597">
        <w:rPr>
          <w:b/>
          <w:sz w:val="24"/>
          <w:szCs w:val="24"/>
        </w:rPr>
        <w:t xml:space="preserve"> </w:t>
      </w:r>
      <w:bookmarkStart w:id="0" w:name="_GoBack"/>
      <w:bookmarkEnd w:id="0"/>
    </w:p>
    <w:p w14:paraId="610615F6" w14:textId="77777777" w:rsidR="00F03F68" w:rsidRPr="00F03F68" w:rsidRDefault="00F03F68" w:rsidP="00F03F68">
      <w:pPr>
        <w:rPr>
          <w:b/>
          <w:sz w:val="24"/>
          <w:szCs w:val="24"/>
        </w:rPr>
      </w:pPr>
      <w:bookmarkStart w:id="1" w:name="_heading=h.gjdgxs" w:colFirst="0" w:colLast="0"/>
      <w:bookmarkEnd w:id="1"/>
      <w:r w:rsidRPr="00F03F68">
        <w:rPr>
          <w:b/>
          <w:color w:val="FF0000"/>
          <w:sz w:val="24"/>
          <w:szCs w:val="24"/>
        </w:rPr>
        <w:t xml:space="preserve">Track number: </w:t>
      </w:r>
      <w:hyperlink r:id="rId13">
        <w:r w:rsidRPr="00F03F68">
          <w:rPr>
            <w:rStyle w:val="Hyperlink"/>
            <w:b/>
            <w:sz w:val="24"/>
            <w:szCs w:val="24"/>
          </w:rPr>
          <w:t>https://dentistrycongress.dentistryconferences.com/abstract-submission.php</w:t>
        </w:r>
      </w:hyperlink>
      <w:r w:rsidRPr="00F03F68">
        <w:rPr>
          <w:b/>
          <w:color w:val="FF0000"/>
          <w:sz w:val="24"/>
          <w:szCs w:val="24"/>
        </w:rPr>
        <w:t xml:space="preserve"> (For track number follow this link)</w:t>
      </w:r>
      <w:r w:rsidRPr="00F03F68">
        <w:rPr>
          <w:b/>
          <w:color w:val="FF0000"/>
          <w:sz w:val="24"/>
          <w:szCs w:val="24"/>
        </w:rPr>
        <w:br/>
        <w:t>Category (Oral presentation/ Poster presentation/Young researcher forum/E-poster/ Workshop):</w:t>
      </w:r>
      <w:r w:rsidRPr="00F03F68">
        <w:rPr>
          <w:b/>
          <w:sz w:val="24"/>
          <w:szCs w:val="24"/>
        </w:rPr>
        <w:t xml:space="preserve"> Oral Presentation</w:t>
      </w:r>
    </w:p>
    <w:p w14:paraId="4185731B" w14:textId="77777777"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Research interest: </w:t>
      </w:r>
      <w:r w:rsidRPr="00F03F68">
        <w:rPr>
          <w:b/>
          <w:sz w:val="24"/>
          <w:szCs w:val="24"/>
        </w:rPr>
        <w:t>Oral health</w:t>
      </w:r>
      <w:r>
        <w:rPr>
          <w:b/>
          <w:sz w:val="24"/>
          <w:szCs w:val="24"/>
        </w:rPr>
        <w:t xml:space="preserve"> diseases and prevention</w:t>
      </w:r>
      <w:r w:rsidRPr="00F03F68">
        <w:rPr>
          <w:b/>
          <w:sz w:val="24"/>
          <w:szCs w:val="24"/>
        </w:rPr>
        <w:t>, dementia and elderly care</w:t>
      </w:r>
    </w:p>
    <w:p w14:paraId="379DAC80" w14:textId="77777777" w:rsidR="00785BC3" w:rsidRPr="00DF76E0" w:rsidRDefault="00785BC3" w:rsidP="00F03F68">
      <w:pPr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36EF6E3C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1A64D56E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295CAA70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63035D7B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E07B2" w14:textId="77777777" w:rsidR="00A2642B" w:rsidRDefault="00A2642B">
      <w:r>
        <w:separator/>
      </w:r>
    </w:p>
  </w:endnote>
  <w:endnote w:type="continuationSeparator" w:id="0">
    <w:p w14:paraId="3D893FEF" w14:textId="77777777" w:rsidR="00A2642B" w:rsidRDefault="00A2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B7E85" w14:textId="77777777" w:rsidR="001B33A3" w:rsidRDefault="001B33A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7398E5D" wp14:editId="5617706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38740" w14:textId="77777777" w:rsidR="001B33A3" w:rsidRPr="005B3A56" w:rsidRDefault="001B33A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2186156" w14:textId="77777777" w:rsidR="001B33A3" w:rsidRPr="005B3A56" w:rsidRDefault="001B33A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98E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33738740" w14:textId="77777777" w:rsidR="001B33A3" w:rsidRPr="005B3A56" w:rsidRDefault="001B33A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2186156" w14:textId="77777777" w:rsidR="001B33A3" w:rsidRPr="005B3A56" w:rsidRDefault="001B33A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C4031D4" wp14:editId="25C4690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A24B0A" w14:textId="77777777" w:rsidR="001B33A3" w:rsidRPr="005B3A56" w:rsidRDefault="001B33A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325A788" w14:textId="77777777" w:rsidR="001B33A3" w:rsidRPr="005B3A56" w:rsidRDefault="001B33A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4031D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EA24B0A" w14:textId="77777777" w:rsidR="001B33A3" w:rsidRPr="005B3A56" w:rsidRDefault="001B33A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325A788" w14:textId="77777777" w:rsidR="001B33A3" w:rsidRPr="005B3A56" w:rsidRDefault="001B33A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FD4724" wp14:editId="619F32F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ABCFA" w14:textId="77777777" w:rsidR="001B33A3" w:rsidRPr="005B3A56" w:rsidRDefault="001B33A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3B09697" w14:textId="77777777" w:rsidR="001B33A3" w:rsidRPr="005B3A56" w:rsidRDefault="001B33A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FD4724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347ABCFA" w14:textId="77777777" w:rsidR="001B33A3" w:rsidRPr="005B3A56" w:rsidRDefault="001B33A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3B09697" w14:textId="77777777" w:rsidR="001B33A3" w:rsidRPr="005B3A56" w:rsidRDefault="001B33A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9E06B" w14:textId="77777777" w:rsidR="00A2642B" w:rsidRDefault="00A2642B">
      <w:r>
        <w:separator/>
      </w:r>
    </w:p>
  </w:footnote>
  <w:footnote w:type="continuationSeparator" w:id="0">
    <w:p w14:paraId="5CA8C720" w14:textId="77777777" w:rsidR="00A2642B" w:rsidRDefault="00A26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0412D"/>
    <w:multiLevelType w:val="multilevel"/>
    <w:tmpl w:val="150477A6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</w:lvl>
    <w:lvl w:ilvl="2">
      <w:start w:val="1"/>
      <w:numFmt w:val="bullet"/>
      <w:lvlText w:val="•"/>
      <w:lvlJc w:val="left"/>
      <w:pPr>
        <w:ind w:left="1374" w:hanging="284"/>
      </w:pPr>
    </w:lvl>
    <w:lvl w:ilvl="3">
      <w:start w:val="1"/>
      <w:numFmt w:val="bullet"/>
      <w:lvlText w:val="•"/>
      <w:lvlJc w:val="left"/>
      <w:pPr>
        <w:ind w:left="1871" w:hanging="284"/>
      </w:pPr>
    </w:lvl>
    <w:lvl w:ilvl="4">
      <w:start w:val="1"/>
      <w:numFmt w:val="bullet"/>
      <w:lvlText w:val="•"/>
      <w:lvlJc w:val="left"/>
      <w:pPr>
        <w:ind w:left="2369" w:hanging="284"/>
      </w:pPr>
    </w:lvl>
    <w:lvl w:ilvl="5">
      <w:start w:val="1"/>
      <w:numFmt w:val="bullet"/>
      <w:lvlText w:val="•"/>
      <w:lvlJc w:val="left"/>
      <w:pPr>
        <w:ind w:left="2866" w:hanging="283"/>
      </w:pPr>
    </w:lvl>
    <w:lvl w:ilvl="6">
      <w:start w:val="1"/>
      <w:numFmt w:val="bullet"/>
      <w:lvlText w:val="•"/>
      <w:lvlJc w:val="left"/>
      <w:pPr>
        <w:ind w:left="3363" w:hanging="283"/>
      </w:pPr>
    </w:lvl>
    <w:lvl w:ilvl="7">
      <w:start w:val="1"/>
      <w:numFmt w:val="bullet"/>
      <w:lvlText w:val="•"/>
      <w:lvlJc w:val="left"/>
      <w:pPr>
        <w:ind w:left="3860" w:hanging="284"/>
      </w:pPr>
    </w:lvl>
    <w:lvl w:ilvl="8">
      <w:start w:val="1"/>
      <w:numFmt w:val="bullet"/>
      <w:lvlText w:val="•"/>
      <w:lvlJc w:val="left"/>
      <w:pPr>
        <w:ind w:left="4358" w:hanging="283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557F"/>
    <w:rsid w:val="000E2911"/>
    <w:rsid w:val="000E4D6B"/>
    <w:rsid w:val="001263DF"/>
    <w:rsid w:val="00130B8E"/>
    <w:rsid w:val="001338EA"/>
    <w:rsid w:val="00153EEF"/>
    <w:rsid w:val="001B33A3"/>
    <w:rsid w:val="00257318"/>
    <w:rsid w:val="00267B7E"/>
    <w:rsid w:val="00292ED9"/>
    <w:rsid w:val="00375C34"/>
    <w:rsid w:val="003A4175"/>
    <w:rsid w:val="003B13B1"/>
    <w:rsid w:val="003F7A6B"/>
    <w:rsid w:val="00400C03"/>
    <w:rsid w:val="00404E5B"/>
    <w:rsid w:val="00414F7B"/>
    <w:rsid w:val="004355DC"/>
    <w:rsid w:val="00473086"/>
    <w:rsid w:val="004749B4"/>
    <w:rsid w:val="00494130"/>
    <w:rsid w:val="004B3B06"/>
    <w:rsid w:val="004C473A"/>
    <w:rsid w:val="004F3523"/>
    <w:rsid w:val="00513A06"/>
    <w:rsid w:val="00517B9F"/>
    <w:rsid w:val="0055478C"/>
    <w:rsid w:val="0057608A"/>
    <w:rsid w:val="005973B9"/>
    <w:rsid w:val="005B3A56"/>
    <w:rsid w:val="005F3B48"/>
    <w:rsid w:val="006060CE"/>
    <w:rsid w:val="00610142"/>
    <w:rsid w:val="0063497F"/>
    <w:rsid w:val="006825C4"/>
    <w:rsid w:val="00690023"/>
    <w:rsid w:val="006B0597"/>
    <w:rsid w:val="00744598"/>
    <w:rsid w:val="007662B1"/>
    <w:rsid w:val="00785BC3"/>
    <w:rsid w:val="007F5339"/>
    <w:rsid w:val="008374C6"/>
    <w:rsid w:val="00873DF0"/>
    <w:rsid w:val="008756E6"/>
    <w:rsid w:val="00920FB1"/>
    <w:rsid w:val="00992681"/>
    <w:rsid w:val="009B2D44"/>
    <w:rsid w:val="009B355C"/>
    <w:rsid w:val="009D31A7"/>
    <w:rsid w:val="00A07E82"/>
    <w:rsid w:val="00A2642B"/>
    <w:rsid w:val="00A9205E"/>
    <w:rsid w:val="00A9710C"/>
    <w:rsid w:val="00AB79BF"/>
    <w:rsid w:val="00AE3E37"/>
    <w:rsid w:val="00B21A57"/>
    <w:rsid w:val="00BD40D4"/>
    <w:rsid w:val="00BF1D4E"/>
    <w:rsid w:val="00C1556F"/>
    <w:rsid w:val="00C33602"/>
    <w:rsid w:val="00C93753"/>
    <w:rsid w:val="00CC3622"/>
    <w:rsid w:val="00CD6F55"/>
    <w:rsid w:val="00CE44AE"/>
    <w:rsid w:val="00CF1139"/>
    <w:rsid w:val="00D25210"/>
    <w:rsid w:val="00D46188"/>
    <w:rsid w:val="00D47E7B"/>
    <w:rsid w:val="00D55C29"/>
    <w:rsid w:val="00DC4CBF"/>
    <w:rsid w:val="00DE3104"/>
    <w:rsid w:val="00DE7372"/>
    <w:rsid w:val="00DF4437"/>
    <w:rsid w:val="00DF76E0"/>
    <w:rsid w:val="00E434E9"/>
    <w:rsid w:val="00EB0FED"/>
    <w:rsid w:val="00EB3372"/>
    <w:rsid w:val="00EC7539"/>
    <w:rsid w:val="00F03F68"/>
    <w:rsid w:val="00F52C13"/>
    <w:rsid w:val="00F72EEA"/>
    <w:rsid w:val="00F81078"/>
    <w:rsid w:val="00F84CAE"/>
    <w:rsid w:val="00FA1AFC"/>
    <w:rsid w:val="00FB6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80EC8"/>
  <w15:docId w15:val="{04A0E196-0DF9-46B8-953B-B1B248AA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03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dentistrycongress.dentistryconferences.com/abstract-submission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rrizwannadim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.Nadim@wlv.ac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rizwan nadim</cp:lastModifiedBy>
  <cp:revision>17</cp:revision>
  <cp:lastPrinted>2019-12-25T12:05:00Z</cp:lastPrinted>
  <dcterms:created xsi:type="dcterms:W3CDTF">2019-12-19T13:10:00Z</dcterms:created>
  <dcterms:modified xsi:type="dcterms:W3CDTF">2019-12-25T12:34:00Z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