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97E" w:rsidRPr="0025197E" w:rsidRDefault="0025197E" w:rsidP="0025197E">
      <w:pPr>
        <w:pStyle w:val="Date"/>
      </w:pPr>
    </w:p>
    <w:p w:rsidR="0039314C" w:rsidRDefault="0059655F">
      <w:pPr>
        <w:pStyle w:val="Title"/>
      </w:pPr>
      <w:r>
        <w:t xml:space="preserve">Dr. Ahmed Atalla.  </w:t>
      </w:r>
    </w:p>
    <w:p w:rsidR="002E4D29" w:rsidRPr="002E4D29" w:rsidRDefault="002712D9" w:rsidP="002E4D29">
      <w:pPr>
        <w:pStyle w:val="Heading1"/>
        <w:numPr>
          <w:ilvl w:val="0"/>
          <w:numId w:val="0"/>
        </w:numPr>
        <w:ind w:left="360" w:hanging="360"/>
        <w:rPr>
          <w:rFonts w:asciiTheme="majorBidi" w:hAnsiTheme="majorBidi" w:cstheme="majorBidi"/>
          <w:sz w:val="38"/>
          <w:szCs w:val="38"/>
          <w:u w:val="single"/>
        </w:rPr>
      </w:pPr>
      <w:r>
        <w:t>•</w:t>
      </w:r>
      <w:r w:rsidR="00DA4DC0" w:rsidRPr="00DE0BDD">
        <w:rPr>
          <w:rFonts w:asciiTheme="majorBidi" w:hAnsiTheme="majorBidi" w:cstheme="majorBidi"/>
          <w:sz w:val="38"/>
          <w:szCs w:val="38"/>
          <w:highlight w:val="lightGray"/>
          <w:u w:val="single"/>
        </w:rPr>
        <w:t>Biogra</w:t>
      </w:r>
      <w:r w:rsidR="001351DA" w:rsidRPr="00DE0BDD">
        <w:rPr>
          <w:rFonts w:asciiTheme="majorBidi" w:hAnsiTheme="majorBidi" w:cstheme="majorBidi"/>
          <w:sz w:val="38"/>
          <w:szCs w:val="38"/>
          <w:highlight w:val="lightGray"/>
          <w:u w:val="single"/>
        </w:rPr>
        <w:t>phy</w:t>
      </w:r>
    </w:p>
    <w:p w:rsidR="007C24C9" w:rsidRDefault="007C24C9" w:rsidP="00F93E18">
      <w:r>
        <w:t>Dr Ahmed Atalla, holds Master’s degree in O</w:t>
      </w:r>
      <w:r w:rsidR="00D855CE">
        <w:t xml:space="preserve">rthodontics </w:t>
      </w:r>
      <w:r>
        <w:t xml:space="preserve">and has been recently working as </w:t>
      </w:r>
      <w:r w:rsidR="00D855CE">
        <w:t>an assistant lecturer</w:t>
      </w:r>
      <w:r>
        <w:t xml:space="preserve"> in</w:t>
      </w:r>
      <w:r w:rsidR="001B57E0">
        <w:t xml:space="preserve"> </w:t>
      </w:r>
      <w:proofErr w:type="spellStart"/>
      <w:r w:rsidR="001B57E0">
        <w:t>Ahram</w:t>
      </w:r>
      <w:proofErr w:type="spellEnd"/>
      <w:r w:rsidR="001B57E0">
        <w:t xml:space="preserve"> CanadianUniversity</w:t>
      </w:r>
      <w:r>
        <w:t xml:space="preserve">, </w:t>
      </w:r>
      <w:r w:rsidR="00DB1C4E">
        <w:t>Cairo</w:t>
      </w:r>
      <w:r>
        <w:t xml:space="preserve">, </w:t>
      </w:r>
      <w:r w:rsidR="00DB1C4E">
        <w:t>Egypt</w:t>
      </w:r>
      <w:r>
        <w:t xml:space="preserve">. Dr </w:t>
      </w:r>
      <w:r w:rsidR="00DB1C4E">
        <w:t>Atalla</w:t>
      </w:r>
      <w:r w:rsidR="00840959">
        <w:t xml:space="preserve"> </w:t>
      </w:r>
      <w:r>
        <w:t>has published h</w:t>
      </w:r>
      <w:r w:rsidR="00DB1C4E">
        <w:t>is</w:t>
      </w:r>
      <w:r>
        <w:t xml:space="preserve"> articles in various National &amp; International Journal Publications.</w:t>
      </w:r>
      <w:r w:rsidR="007003F8">
        <w:t xml:space="preserve"> He has</w:t>
      </w:r>
      <w:r>
        <w:t xml:space="preserve"> attended several scientific conferences, presented her research work</w:t>
      </w:r>
      <w:r w:rsidR="000B2CE5">
        <w:t>.</w:t>
      </w:r>
    </w:p>
    <w:p w:rsidR="0039314C" w:rsidRDefault="0039314C" w:rsidP="000B2CE5">
      <w:pPr>
        <w:pStyle w:val="Heading2"/>
        <w:numPr>
          <w:ilvl w:val="0"/>
          <w:numId w:val="0"/>
        </w:numPr>
      </w:pPr>
    </w:p>
    <w:p w:rsidR="005B7265" w:rsidRPr="005B7265" w:rsidRDefault="00C27537" w:rsidP="005B7265">
      <w:pPr>
        <w:pStyle w:val="Heading1"/>
        <w:numPr>
          <w:ilvl w:val="0"/>
          <w:numId w:val="0"/>
        </w:numPr>
        <w:ind w:left="360"/>
        <w:rPr>
          <w:rFonts w:asciiTheme="majorBidi" w:hAnsiTheme="majorBidi" w:cstheme="majorBidi"/>
          <w:sz w:val="38"/>
          <w:szCs w:val="38"/>
          <w:u w:val="single"/>
        </w:rPr>
      </w:pPr>
      <w:r>
        <w:rPr>
          <w:rFonts w:asciiTheme="majorBidi" w:hAnsiTheme="majorBidi" w:cstheme="majorBidi"/>
          <w:sz w:val="38"/>
          <w:szCs w:val="38"/>
          <w:highlight w:val="lightGray"/>
          <w:u w:val="single"/>
        </w:rPr>
        <w:t>•</w:t>
      </w:r>
      <w:r w:rsidRPr="005406EE">
        <w:rPr>
          <w:rFonts w:asciiTheme="majorBidi" w:hAnsiTheme="majorBidi" w:cstheme="majorBidi"/>
          <w:sz w:val="38"/>
          <w:szCs w:val="38"/>
          <w:highlight w:val="lightGray"/>
          <w:u w:val="single"/>
        </w:rPr>
        <w:t>Research Interest’s</w:t>
      </w:r>
    </w:p>
    <w:p w:rsidR="00AA29D6" w:rsidRDefault="005406EE" w:rsidP="00CF73DD">
      <w:r>
        <w:t xml:space="preserve">Dr </w:t>
      </w:r>
      <w:r w:rsidR="00A000BE">
        <w:t xml:space="preserve">Ahmed Atalla </w:t>
      </w:r>
      <w:r>
        <w:t xml:space="preserve">Research Interest includes </w:t>
      </w:r>
      <w:r w:rsidR="00CF73DD">
        <w:t>Orthodontics.</w:t>
      </w:r>
    </w:p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/>
    <w:p w:rsidR="00A47C23" w:rsidRDefault="00A47C23" w:rsidP="00CF73DD">
      <w:bookmarkStart w:id="0" w:name="_GoBack"/>
      <w:bookmarkEnd w:id="0"/>
    </w:p>
    <w:p w:rsidR="00AA29D6" w:rsidRDefault="00AA29D6" w:rsidP="00CF73DD"/>
    <w:p w:rsidR="00356A82" w:rsidRPr="00421B1F" w:rsidRDefault="00AA29D6" w:rsidP="00AA29D6">
      <w:pPr>
        <w:pStyle w:val="ListParagraph"/>
        <w:numPr>
          <w:ilvl w:val="0"/>
          <w:numId w:val="4"/>
        </w:numPr>
        <w:rPr>
          <w:color w:val="1A1A1A" w:themeColor="background1" w:themeShade="1A"/>
          <w:highlight w:val="lightGray"/>
        </w:rPr>
      </w:pPr>
      <w:r w:rsidRPr="00421B1F">
        <w:rPr>
          <w:rFonts w:asciiTheme="majorBidi" w:hAnsiTheme="majorBidi" w:cstheme="majorBidi"/>
          <w:color w:val="1A1A1A" w:themeColor="background1" w:themeShade="1A"/>
          <w:sz w:val="38"/>
          <w:szCs w:val="38"/>
          <w:highlight w:val="lightGray"/>
          <w:u w:val="single"/>
        </w:rPr>
        <w:t>Abstract</w:t>
      </w:r>
    </w:p>
    <w:p w:rsidR="006F0B87" w:rsidRPr="006F0B87" w:rsidRDefault="006F0B87" w:rsidP="000858A5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olor w:val="1A1A1A" w:themeColor="background1" w:themeShade="1A"/>
          <w:sz w:val="38"/>
          <w:szCs w:val="38"/>
        </w:rPr>
      </w:pPr>
      <w:r w:rsidRPr="006F0B87">
        <w:rPr>
          <w:rFonts w:asciiTheme="majorBidi" w:hAnsiTheme="majorBidi" w:cstheme="majorBidi"/>
          <w:color w:val="1A1A1A" w:themeColor="background1" w:themeShade="1A"/>
          <w:sz w:val="38"/>
          <w:szCs w:val="38"/>
        </w:rPr>
        <w:t>Aims: The aim of this systematic review was to compare the effectiveness of temporary anchorage devices (TADs) and conventional segmented arches (CSA) during incisor intrusion in adult patients with a deep bite and their adverse effects.</w:t>
      </w:r>
    </w:p>
    <w:p w:rsidR="006F0B87" w:rsidRPr="006F0B87" w:rsidRDefault="006F0B87" w:rsidP="000858A5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olor w:val="1A1A1A" w:themeColor="background1" w:themeShade="1A"/>
          <w:sz w:val="38"/>
          <w:szCs w:val="38"/>
        </w:rPr>
      </w:pPr>
      <w:r w:rsidRPr="006F0B87">
        <w:rPr>
          <w:rFonts w:asciiTheme="majorBidi" w:hAnsiTheme="majorBidi" w:cstheme="majorBidi"/>
          <w:color w:val="1A1A1A" w:themeColor="background1" w:themeShade="1A"/>
          <w:sz w:val="38"/>
          <w:szCs w:val="38"/>
        </w:rPr>
        <w:t>Settings and Design: Four electronic databases were searched. In addition, articles were manually searched for using the reference lists of relevant articles, grey literature, and peer-reviewed orthodontic journals.</w:t>
      </w:r>
    </w:p>
    <w:p w:rsidR="006F0B87" w:rsidRPr="001C4619" w:rsidRDefault="006F0B87" w:rsidP="001C4619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olor w:val="1A1A1A" w:themeColor="background1" w:themeShade="1A"/>
          <w:sz w:val="38"/>
          <w:szCs w:val="38"/>
        </w:rPr>
      </w:pPr>
      <w:r w:rsidRPr="006F0B87">
        <w:rPr>
          <w:rFonts w:asciiTheme="majorBidi" w:hAnsiTheme="majorBidi" w:cstheme="majorBidi"/>
          <w:color w:val="1A1A1A" w:themeColor="background1" w:themeShade="1A"/>
          <w:sz w:val="38"/>
          <w:szCs w:val="38"/>
        </w:rPr>
        <w:t xml:space="preserve">Methods and Material: Data from the retrieved articles were selected and evaluated by two </w:t>
      </w:r>
      <w:r w:rsidRPr="006F0B87">
        <w:rPr>
          <w:rFonts w:asciiTheme="majorBidi" w:hAnsiTheme="majorBidi" w:cstheme="majorBidi"/>
          <w:color w:val="1A1A1A" w:themeColor="background1" w:themeShade="1A"/>
          <w:sz w:val="38"/>
          <w:szCs w:val="38"/>
        </w:rPr>
        <w:lastRenderedPageBreak/>
        <w:t>independent reviewers using a new systematic review software program, DistillerSR. A meta-analysis of raw mean differences was performed.</w:t>
      </w:r>
    </w:p>
    <w:p w:rsidR="00421B1F" w:rsidRPr="00421B1F" w:rsidRDefault="006F0B87" w:rsidP="000858A5">
      <w:pPr>
        <w:pStyle w:val="ListParagraph"/>
        <w:numPr>
          <w:ilvl w:val="0"/>
          <w:numId w:val="4"/>
        </w:numPr>
        <w:jc w:val="both"/>
        <w:rPr>
          <w:color w:val="1A1A1A" w:themeColor="background1" w:themeShade="1A"/>
          <w:highlight w:val="lightGray"/>
        </w:rPr>
      </w:pPr>
      <w:r w:rsidRPr="006F0B87">
        <w:rPr>
          <w:rFonts w:asciiTheme="majorBidi" w:hAnsiTheme="majorBidi" w:cstheme="majorBidi"/>
          <w:color w:val="1A1A1A" w:themeColor="background1" w:themeShade="1A"/>
          <w:sz w:val="38"/>
          <w:szCs w:val="38"/>
        </w:rPr>
        <w:t xml:space="preserve">Conclusions: The results of this meta-analysis showed that patients receiving TADs had 0.78 mm greater upper incisor intrusion than patients receiving the conventional treatment. </w:t>
      </w:r>
    </w:p>
    <w:sectPr w:rsidR="00421B1F" w:rsidRPr="00421B1F">
      <w:footerReference w:type="default" r:id="rId7"/>
      <w:pgSz w:w="12240" w:h="15840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579" w:rsidRDefault="008F1579">
      <w:pPr>
        <w:spacing w:after="0" w:line="240" w:lineRule="auto"/>
      </w:pPr>
      <w:r>
        <w:separator/>
      </w:r>
    </w:p>
    <w:p w:rsidR="008F1579" w:rsidRDefault="008F1579"/>
  </w:endnote>
  <w:endnote w:type="continuationSeparator" w:id="0">
    <w:p w:rsidR="008F1579" w:rsidRDefault="008F1579">
      <w:pPr>
        <w:spacing w:after="0" w:line="240" w:lineRule="auto"/>
      </w:pPr>
      <w:r>
        <w:continuationSeparator/>
      </w:r>
    </w:p>
    <w:p w:rsidR="008F1579" w:rsidRDefault="008F15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14C" w:rsidRDefault="00AA081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579" w:rsidRDefault="008F1579">
      <w:pPr>
        <w:spacing w:after="0" w:line="240" w:lineRule="auto"/>
      </w:pPr>
      <w:r>
        <w:separator/>
      </w:r>
    </w:p>
    <w:p w:rsidR="008F1579" w:rsidRDefault="008F1579"/>
  </w:footnote>
  <w:footnote w:type="continuationSeparator" w:id="0">
    <w:p w:rsidR="008F1579" w:rsidRDefault="008F1579">
      <w:pPr>
        <w:spacing w:after="0" w:line="240" w:lineRule="auto"/>
      </w:pPr>
      <w:r>
        <w:continuationSeparator/>
      </w:r>
    </w:p>
    <w:p w:rsidR="008F1579" w:rsidRDefault="008F15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67DD6"/>
    <w:multiLevelType w:val="hybridMultilevel"/>
    <w:tmpl w:val="B3B6C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861897"/>
    <w:multiLevelType w:val="hybridMultilevel"/>
    <w:tmpl w:val="0B669C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FB0E3A"/>
    <w:multiLevelType w:val="multilevel"/>
    <w:tmpl w:val="D6E81BD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  <w:rPr>
        <w:rFonts w:hint="default"/>
      </w:rPr>
    </w:lvl>
  </w:abstractNum>
  <w:abstractNum w:abstractNumId="3" w15:restartNumberingAfterBreak="0">
    <w:nsid w:val="7AAA2BC5"/>
    <w:multiLevelType w:val="hybridMultilevel"/>
    <w:tmpl w:val="AC14E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82"/>
    <w:rsid w:val="000858A5"/>
    <w:rsid w:val="000B2CE5"/>
    <w:rsid w:val="001351DA"/>
    <w:rsid w:val="001B57E0"/>
    <w:rsid w:val="001C4619"/>
    <w:rsid w:val="0025197E"/>
    <w:rsid w:val="002712D9"/>
    <w:rsid w:val="002E4D29"/>
    <w:rsid w:val="00356A82"/>
    <w:rsid w:val="0039314C"/>
    <w:rsid w:val="00421B1F"/>
    <w:rsid w:val="00527D4A"/>
    <w:rsid w:val="005406EE"/>
    <w:rsid w:val="0059655F"/>
    <w:rsid w:val="005B7265"/>
    <w:rsid w:val="006F0B87"/>
    <w:rsid w:val="007003F8"/>
    <w:rsid w:val="007C24C9"/>
    <w:rsid w:val="007F06A9"/>
    <w:rsid w:val="00840959"/>
    <w:rsid w:val="008F1579"/>
    <w:rsid w:val="0091332C"/>
    <w:rsid w:val="00923A6D"/>
    <w:rsid w:val="009642E2"/>
    <w:rsid w:val="00A000BE"/>
    <w:rsid w:val="00A47C23"/>
    <w:rsid w:val="00AA0811"/>
    <w:rsid w:val="00AA29D6"/>
    <w:rsid w:val="00BD2573"/>
    <w:rsid w:val="00C27537"/>
    <w:rsid w:val="00CC539F"/>
    <w:rsid w:val="00CF73DD"/>
    <w:rsid w:val="00D855CE"/>
    <w:rsid w:val="00DA4DC0"/>
    <w:rsid w:val="00DB1C4E"/>
    <w:rsid w:val="00DE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8686E"/>
  <w15:chartTrackingRefBased/>
  <w15:docId w15:val="{9CFBDF2C-4F69-A94B-A243-0AD65049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707070" w:themeColor="accent1"/>
        <w:sz w:val="22"/>
        <w:szCs w:val="22"/>
        <w:lang w:val="en-US" w:eastAsia="ja-JP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6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spacing w:val="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2E2E" w:themeColor="accent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itle">
    <w:name w:val="Title"/>
    <w:basedOn w:val="Normal"/>
    <w:link w:val="TitleChar"/>
    <w:uiPriority w:val="2"/>
    <w:unhideWhenUsed/>
    <w:qFormat/>
    <w:pPr>
      <w:pBdr>
        <w:left w:val="single" w:sz="48" w:space="10" w:color="000000" w:themeColor="text1"/>
      </w:pBdr>
      <w:spacing w:before="240" w:after="0"/>
      <w:ind w:left="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  <w:ind w:left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olor w:val="2E2E2E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color w:val="2E2E2E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2E2E2E" w:themeColor="accen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707070" w:themeColor="accent1"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707070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07070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numPr>
        <w:numId w:val="0"/>
      </w:num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AA2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F9078F95-4B2A-EC4A-BF3A-9BB1C25AD329%7dtf16392126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%7bF9078F95-4B2A-EC4A-BF3A-9BB1C25AD329%7dtf16392126.dotx</Template>
  <TotalTime>23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Ahmed Atalla</cp:lastModifiedBy>
  <cp:revision>12</cp:revision>
  <dcterms:created xsi:type="dcterms:W3CDTF">2019-09-24T17:02:00Z</dcterms:created>
  <dcterms:modified xsi:type="dcterms:W3CDTF">2019-12-24T17:05:00Z</dcterms:modified>
</cp:coreProperties>
</file>