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230A" w:rsidRDefault="00BE6C96" w:rsidP="00BE6C96">
      <w:pPr>
        <w:jc w:val="both"/>
        <w:rPr>
          <w:sz w:val="22"/>
          <w:szCs w:val="22"/>
          <w:lang w:val="en-GB"/>
        </w:rPr>
      </w:pPr>
      <w:r>
        <w:rPr>
          <w:sz w:val="22"/>
          <w:szCs w:val="22"/>
          <w:lang w:val="en-GB"/>
        </w:rPr>
        <w:t xml:space="preserve">                                                         </w:t>
      </w:r>
      <w:r w:rsidR="002C0F2B">
        <w:rPr>
          <w:sz w:val="22"/>
          <w:szCs w:val="22"/>
          <w:lang w:val="en-GB"/>
        </w:rPr>
        <w:t xml:space="preserve"> </w:t>
      </w:r>
    </w:p>
    <w:p w:rsidR="007C230A" w:rsidRDefault="007C230A" w:rsidP="00BE6C96">
      <w:pPr>
        <w:jc w:val="both"/>
        <w:rPr>
          <w:sz w:val="22"/>
          <w:szCs w:val="22"/>
          <w:lang w:val="en-GB"/>
        </w:rPr>
      </w:pPr>
    </w:p>
    <w:p w:rsidR="007C230A" w:rsidRPr="007C230A" w:rsidRDefault="00D3575E" w:rsidP="00BE6C96">
      <w:pPr>
        <w:jc w:val="both"/>
        <w:rPr>
          <w:b/>
          <w:sz w:val="22"/>
          <w:szCs w:val="22"/>
          <w:lang w:val="en-GB"/>
        </w:rPr>
      </w:pPr>
      <w:hyperlink r:id="rId8" w:history="1">
        <w:r w:rsidR="007C230A" w:rsidRPr="00281342">
          <w:rPr>
            <w:rStyle w:val="Hyperlink"/>
            <w:b/>
            <w:sz w:val="22"/>
            <w:szCs w:val="22"/>
            <w:lang w:val="en-GB"/>
          </w:rPr>
          <w:t>Dentistry 2019</w:t>
        </w:r>
      </w:hyperlink>
    </w:p>
    <w:p w:rsidR="002C0F2B" w:rsidRDefault="007C230A" w:rsidP="00BE6C96">
      <w:pPr>
        <w:jc w:val="both"/>
        <w:rPr>
          <w:sz w:val="22"/>
          <w:szCs w:val="22"/>
          <w:lang w:val="en-GB"/>
        </w:rPr>
      </w:pPr>
      <w:r>
        <w:rPr>
          <w:sz w:val="22"/>
          <w:szCs w:val="22"/>
          <w:lang w:val="en-GB"/>
        </w:rPr>
        <w:tab/>
      </w:r>
      <w:r>
        <w:rPr>
          <w:sz w:val="22"/>
          <w:szCs w:val="22"/>
          <w:lang w:val="en-GB"/>
        </w:rPr>
        <w:tab/>
      </w:r>
      <w:r>
        <w:rPr>
          <w:sz w:val="22"/>
          <w:szCs w:val="22"/>
          <w:lang w:val="en-GB"/>
        </w:rPr>
        <w:tab/>
      </w:r>
      <w:r>
        <w:rPr>
          <w:sz w:val="22"/>
          <w:szCs w:val="22"/>
          <w:lang w:val="en-GB"/>
        </w:rPr>
        <w:tab/>
      </w:r>
      <w:r>
        <w:rPr>
          <w:sz w:val="22"/>
          <w:szCs w:val="22"/>
          <w:lang w:val="en-GB"/>
        </w:rPr>
        <w:tab/>
      </w:r>
      <w:r>
        <w:rPr>
          <w:sz w:val="22"/>
          <w:szCs w:val="22"/>
          <w:lang w:val="en-GB"/>
        </w:rPr>
        <w:tab/>
      </w:r>
      <w:r>
        <w:rPr>
          <w:sz w:val="22"/>
          <w:szCs w:val="22"/>
          <w:lang w:val="en-GB"/>
        </w:rPr>
        <w:tab/>
      </w:r>
      <w:r>
        <w:rPr>
          <w:sz w:val="22"/>
          <w:szCs w:val="22"/>
          <w:lang w:val="en-GB"/>
        </w:rPr>
        <w:tab/>
      </w:r>
      <w:r>
        <w:rPr>
          <w:sz w:val="22"/>
          <w:szCs w:val="22"/>
          <w:lang w:val="en-GB"/>
        </w:rPr>
        <w:tab/>
      </w:r>
      <w:r>
        <w:rPr>
          <w:sz w:val="22"/>
          <w:szCs w:val="22"/>
          <w:lang w:val="en-GB"/>
        </w:rPr>
        <w:tab/>
      </w:r>
      <w:r w:rsidR="00BE6C96">
        <w:rPr>
          <w:sz w:val="22"/>
          <w:szCs w:val="22"/>
          <w:lang w:val="en-GB"/>
        </w:rPr>
        <w:t xml:space="preserve"> </w:t>
      </w:r>
      <w:r w:rsidR="000704B8">
        <w:rPr>
          <w:sz w:val="22"/>
          <w:szCs w:val="22"/>
          <w:lang w:val="en-GB"/>
        </w:rPr>
        <w:tab/>
        <w:t xml:space="preserve"> </w:t>
      </w:r>
      <w:r w:rsidR="00BE6C96">
        <w:rPr>
          <w:sz w:val="22"/>
          <w:szCs w:val="22"/>
          <w:lang w:val="en-GB"/>
        </w:rPr>
        <w:t xml:space="preserve"> </w:t>
      </w:r>
      <w:r w:rsidR="005A38BE">
        <w:rPr>
          <w:noProof/>
          <w:sz w:val="22"/>
          <w:szCs w:val="22"/>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75pt;height:113.25pt">
            <v:imagedata r:id="rId9" o:title="_MG_9779"/>
          </v:shape>
        </w:pict>
      </w:r>
    </w:p>
    <w:p w:rsidR="00816A8F" w:rsidRDefault="00816A8F" w:rsidP="00BE6C96">
      <w:pPr>
        <w:jc w:val="both"/>
        <w:outlineLvl w:val="0"/>
        <w:rPr>
          <w:rFonts w:eastAsia="MS PGothic"/>
          <w:b/>
          <w:color w:val="000000"/>
          <w:sz w:val="28"/>
          <w:szCs w:val="28"/>
        </w:rPr>
      </w:pPr>
      <w:r>
        <w:rPr>
          <w:rFonts w:eastAsia="MS PGothic"/>
          <w:b/>
          <w:color w:val="000000"/>
          <w:sz w:val="28"/>
          <w:szCs w:val="28"/>
        </w:rPr>
        <w:t>Title: Comparat</w:t>
      </w:r>
      <w:r w:rsidR="001C34A2">
        <w:rPr>
          <w:rFonts w:eastAsia="MS PGothic"/>
          <w:b/>
          <w:color w:val="000000"/>
          <w:sz w:val="28"/>
          <w:szCs w:val="28"/>
        </w:rPr>
        <w:t xml:space="preserve">ive Radiographic and Histomorphometric </w:t>
      </w:r>
      <w:r>
        <w:rPr>
          <w:rFonts w:eastAsia="MS PGothic"/>
          <w:b/>
          <w:color w:val="000000"/>
          <w:sz w:val="28"/>
          <w:szCs w:val="28"/>
        </w:rPr>
        <w:t>Eva</w:t>
      </w:r>
      <w:r w:rsidR="001C34A2">
        <w:rPr>
          <w:rFonts w:eastAsia="MS PGothic"/>
          <w:b/>
          <w:color w:val="000000"/>
          <w:sz w:val="28"/>
          <w:szCs w:val="28"/>
        </w:rPr>
        <w:t>luation of Alveolar B</w:t>
      </w:r>
      <w:r>
        <w:rPr>
          <w:rFonts w:eastAsia="MS PGothic"/>
          <w:b/>
          <w:color w:val="000000"/>
          <w:sz w:val="28"/>
          <w:szCs w:val="28"/>
        </w:rPr>
        <w:t>one Healin</w:t>
      </w:r>
      <w:r w:rsidR="001C34A2">
        <w:rPr>
          <w:rFonts w:eastAsia="MS PGothic"/>
          <w:b/>
          <w:color w:val="000000"/>
          <w:sz w:val="28"/>
          <w:szCs w:val="28"/>
        </w:rPr>
        <w:t>g Associated With Autologous Platelet-rich plasma</w:t>
      </w:r>
      <w:r>
        <w:rPr>
          <w:rFonts w:eastAsia="MS PGothic"/>
          <w:b/>
          <w:color w:val="000000"/>
          <w:sz w:val="28"/>
          <w:szCs w:val="28"/>
        </w:rPr>
        <w:t xml:space="preserve"> After Bilateral Third Molar Surgery </w:t>
      </w:r>
    </w:p>
    <w:p w:rsidR="00816A8F" w:rsidRDefault="00AC3BCD" w:rsidP="00BE6C96">
      <w:pPr>
        <w:ind w:left="1416"/>
        <w:jc w:val="both"/>
        <w:rPr>
          <w:rFonts w:eastAsia="MS PGothic" w:hAnsi="Arial"/>
          <w:color w:val="000000"/>
        </w:rPr>
      </w:pPr>
      <w:r>
        <w:rPr>
          <w:rFonts w:eastAsia="MS PGothic" w:hAnsi="Arial"/>
          <w:color w:val="000000"/>
        </w:rPr>
        <w:br/>
      </w:r>
      <w:r w:rsidR="00816A8F">
        <w:rPr>
          <w:rFonts w:eastAsia="MS PGothic" w:hAnsi="Arial"/>
          <w:color w:val="000000"/>
        </w:rPr>
        <w:t>Mongolian National University of Medical Science, School of Dentistry,</w:t>
      </w:r>
    </w:p>
    <w:p w:rsidR="00816A8F" w:rsidRDefault="00575FAA" w:rsidP="005A38BE">
      <w:pPr>
        <w:ind w:left="3540" w:firstLine="708"/>
        <w:jc w:val="both"/>
        <w:rPr>
          <w:rFonts w:eastAsia="MS PGothic" w:hAnsi="Arial"/>
          <w:color w:val="000000"/>
        </w:rPr>
      </w:pPr>
      <w:r w:rsidRPr="00575FAA">
        <w:rPr>
          <w:rFonts w:eastAsia="MS PGothic" w:hAnsi="Arial"/>
        </w:rPr>
        <w:t>UB 15160</w:t>
      </w:r>
      <w:r w:rsidR="00816A8F" w:rsidRPr="00575FAA">
        <w:rPr>
          <w:rFonts w:eastAsia="MS PGothic" w:hAnsi="Arial"/>
        </w:rPr>
        <w:t>,</w:t>
      </w:r>
      <w:r w:rsidR="00816A8F">
        <w:rPr>
          <w:rFonts w:eastAsia="MS PGothic" w:hAnsi="Arial"/>
          <w:color w:val="000000"/>
        </w:rPr>
        <w:t xml:space="preserve"> MN</w:t>
      </w:r>
    </w:p>
    <w:p w:rsidR="00816A8F" w:rsidRDefault="00816A8F" w:rsidP="00BE6C96">
      <w:pPr>
        <w:ind w:left="2832" w:firstLine="708"/>
        <w:jc w:val="both"/>
        <w:rPr>
          <w:rFonts w:eastAsia="MS PGothic" w:hAnsi="Arial"/>
          <w:color w:val="000000"/>
        </w:rPr>
      </w:pPr>
    </w:p>
    <w:p w:rsidR="00AE0D7C" w:rsidRPr="00AE0D7C" w:rsidRDefault="00AE0D7C" w:rsidP="00BE6C96">
      <w:pPr>
        <w:ind w:firstLine="708"/>
        <w:jc w:val="both"/>
        <w:rPr>
          <w:rFonts w:eastAsia="MS PGothic"/>
          <w:color w:val="000000"/>
          <w:szCs w:val="32"/>
        </w:rPr>
      </w:pPr>
      <w:r w:rsidRPr="00AE0D7C">
        <w:rPr>
          <w:rFonts w:eastAsia="MS PGothic"/>
          <w:color w:val="000000"/>
          <w:szCs w:val="32"/>
        </w:rPr>
        <w:t>Platelet-rich plasma (PRP) is a new approach to tissue regeneration and it is becoming a valuable adjunct to pro</w:t>
      </w:r>
      <w:r>
        <w:rPr>
          <w:rFonts w:eastAsia="MS PGothic"/>
          <w:color w:val="000000"/>
          <w:szCs w:val="32"/>
        </w:rPr>
        <w:t>mote healing in many procedures</w:t>
      </w:r>
      <w:r w:rsidRPr="00AE0D7C">
        <w:rPr>
          <w:rFonts w:eastAsia="MS PGothic"/>
          <w:color w:val="000000"/>
          <w:szCs w:val="32"/>
        </w:rPr>
        <w:t>. Although this has not been completely knowledged the use in surgical practice could have beneficial outcomes.</w:t>
      </w:r>
      <w:r>
        <w:rPr>
          <w:rFonts w:eastAsia="MS PGothic"/>
          <w:color w:val="000000"/>
          <w:szCs w:val="32"/>
        </w:rPr>
        <w:t xml:space="preserve"> </w:t>
      </w:r>
      <w:r w:rsidRPr="00AE0D7C">
        <w:rPr>
          <w:rFonts w:eastAsia="MS PGothic"/>
          <w:color w:val="000000"/>
          <w:szCs w:val="32"/>
        </w:rPr>
        <w:t>The present study will be undertaken to evaluate the osteoregeneration in the extraction socket by using computer-assisted densitometric image analysis (CADIA) in 30 patients with bilateral symmetrical mandibular third molar impactions, after extraction. In one side the autologous platelet-rich plasma (PRP group) will be placed and the other will be filled with a blood clot (control group). Radiographic bone den</w:t>
      </w:r>
      <w:r>
        <w:rPr>
          <w:rFonts w:eastAsia="MS PGothic"/>
          <w:color w:val="000000"/>
          <w:szCs w:val="32"/>
        </w:rPr>
        <w:t>sity will be quantified 3 times</w:t>
      </w:r>
      <w:r w:rsidRPr="00AE0D7C">
        <w:rPr>
          <w:rFonts w:eastAsia="MS PGothic"/>
          <w:color w:val="000000"/>
          <w:szCs w:val="32"/>
        </w:rPr>
        <w:t xml:space="preserve"> by the same examiner at different moments using HLImage 97 software, and data will statistically be analyzed by SPSS 24.0 software. The normal healing response to the tooth extraction procedure results in a significant loss of bone and collapse of the surrounding gingiva. Theoretically use of the autologous PRP method can skip the resorptive phase, and proceed bone regeneration. To confirm this theory six rats will have surgery and all mandibular molars will be removed by use of an atraumatic technique. One side will receive autologous PRP while the other side will be filled with a blood clot. First and second months post-extract</w:t>
      </w:r>
      <w:r>
        <w:rPr>
          <w:rFonts w:eastAsia="MS PGothic"/>
          <w:color w:val="000000"/>
          <w:szCs w:val="32"/>
        </w:rPr>
        <w:t>ion the rats will be sacrificed a</w:t>
      </w:r>
      <w:r w:rsidRPr="00AE0D7C">
        <w:rPr>
          <w:rFonts w:eastAsia="MS PGothic"/>
          <w:color w:val="000000"/>
          <w:szCs w:val="32"/>
        </w:rPr>
        <w:t>nd mandible will be dissected, fixed 10% formalin &amp; decalcified in EDTA (pH 7.2).</w:t>
      </w:r>
      <w:r>
        <w:rPr>
          <w:rFonts w:eastAsia="MS PGothic"/>
          <w:color w:val="000000"/>
          <w:szCs w:val="32"/>
        </w:rPr>
        <w:t xml:space="preserve"> </w:t>
      </w:r>
      <w:r w:rsidRPr="00AE0D7C">
        <w:rPr>
          <w:rFonts w:eastAsia="MS PGothic"/>
          <w:color w:val="000000"/>
          <w:szCs w:val="32"/>
        </w:rPr>
        <w:t>Initial results from the analysis of bone healing will be presented and analytic issues will be discussed after the first month, including radiographic and histomorphometric methods that will help evaluate the statistically significant associations of autologous PRP in bone regeneration.</w:t>
      </w:r>
      <w:r w:rsidR="00523736">
        <w:rPr>
          <w:rFonts w:eastAsia="MS PGothic"/>
          <w:color w:val="000000"/>
          <w:szCs w:val="32"/>
        </w:rPr>
        <w:t xml:space="preserve"> </w:t>
      </w:r>
    </w:p>
    <w:p w:rsidR="00AC3BCD" w:rsidRPr="00523095" w:rsidRDefault="00AC3BCD" w:rsidP="00BE6C96">
      <w:pPr>
        <w:jc w:val="both"/>
        <w:rPr>
          <w:b/>
          <w:color w:val="000000"/>
        </w:rPr>
      </w:pPr>
    </w:p>
    <w:p w:rsidR="00AC3BCD" w:rsidRDefault="00AC3BCD" w:rsidP="00BE6C96">
      <w:pPr>
        <w:jc w:val="both"/>
        <w:rPr>
          <w:b/>
        </w:rPr>
      </w:pPr>
      <w:r>
        <w:rPr>
          <w:b/>
        </w:rPr>
        <w:t>Biography</w:t>
      </w:r>
    </w:p>
    <w:p w:rsidR="00AC3BCD" w:rsidRDefault="00AC3BCD" w:rsidP="00BE6C96">
      <w:pPr>
        <w:jc w:val="both"/>
        <w:rPr>
          <w:b/>
        </w:rPr>
      </w:pPr>
    </w:p>
    <w:p w:rsidR="006933CB" w:rsidRPr="006933CB" w:rsidRDefault="006933CB" w:rsidP="00BE6C96">
      <w:pPr>
        <w:jc w:val="both"/>
        <w:rPr>
          <w:color w:val="000000" w:themeColor="text1"/>
        </w:rPr>
      </w:pPr>
      <w:r w:rsidRPr="006933CB">
        <w:rPr>
          <w:color w:val="000000" w:themeColor="text1"/>
        </w:rPr>
        <w:t>Misheel Munkhtsetseg DDS, MD</w:t>
      </w:r>
      <w:r w:rsidR="00BE6C96">
        <w:rPr>
          <w:color w:val="000000" w:themeColor="text1"/>
        </w:rPr>
        <w:t xml:space="preserve"> </w:t>
      </w:r>
      <w:r w:rsidRPr="006933CB">
        <w:rPr>
          <w:color w:val="000000" w:themeColor="text1"/>
        </w:rPr>
        <w:t xml:space="preserve">is a young </w:t>
      </w:r>
      <w:r w:rsidR="00104D75">
        <w:rPr>
          <w:color w:val="000000" w:themeColor="text1"/>
        </w:rPr>
        <w:t>and</w:t>
      </w:r>
      <w:r w:rsidRPr="006933CB">
        <w:rPr>
          <w:color w:val="000000" w:themeColor="text1"/>
        </w:rPr>
        <w:t xml:space="preserve"> motivated surgeon</w:t>
      </w:r>
      <w:r w:rsidR="00104D75">
        <w:rPr>
          <w:color w:val="000000" w:themeColor="text1"/>
        </w:rPr>
        <w:t xml:space="preserve"> who has just begun</w:t>
      </w:r>
      <w:r w:rsidRPr="006933CB">
        <w:rPr>
          <w:color w:val="000000" w:themeColor="text1"/>
        </w:rPr>
        <w:t xml:space="preserve"> his research career,</w:t>
      </w:r>
      <w:r w:rsidR="00BE6C96">
        <w:rPr>
          <w:color w:val="000000" w:themeColor="text1"/>
        </w:rPr>
        <w:t xml:space="preserve"> </w:t>
      </w:r>
      <w:r w:rsidRPr="006933CB">
        <w:rPr>
          <w:color w:val="000000" w:themeColor="text1"/>
        </w:rPr>
        <w:t xml:space="preserve">graduated from Mongolian National University of Medical Science. Organizing member of </w:t>
      </w:r>
      <w:r w:rsidR="000E658F">
        <w:rPr>
          <w:color w:val="000000" w:themeColor="text1"/>
        </w:rPr>
        <w:t xml:space="preserve">Mongolian Society of </w:t>
      </w:r>
      <w:r w:rsidRPr="006933CB">
        <w:rPr>
          <w:color w:val="000000" w:themeColor="text1"/>
        </w:rPr>
        <w:t xml:space="preserve">Plastic and Reconstructive Surgeons, </w:t>
      </w:r>
      <w:r w:rsidR="00104D75">
        <w:rPr>
          <w:color w:val="000000" w:themeColor="text1"/>
        </w:rPr>
        <w:t xml:space="preserve">an </w:t>
      </w:r>
      <w:r w:rsidRPr="006933CB">
        <w:rPr>
          <w:color w:val="000000" w:themeColor="text1"/>
        </w:rPr>
        <w:t xml:space="preserve">active member of Mongolian Association of Oral and Maxillofacial Surgeons. </w:t>
      </w:r>
    </w:p>
    <w:p w:rsidR="00AC3BCD" w:rsidRPr="00A41107" w:rsidRDefault="00DA2249" w:rsidP="00BE6C96">
      <w:pPr>
        <w:jc w:val="both"/>
        <w:rPr>
          <w:rFonts w:eastAsia="MS PGothic"/>
          <w:b/>
          <w:color w:val="000000"/>
          <w:szCs w:val="32"/>
        </w:rPr>
      </w:pPr>
      <w:r>
        <w:tab/>
      </w:r>
    </w:p>
    <w:p w:rsidR="00A41107" w:rsidRPr="008A690F" w:rsidRDefault="00072E30" w:rsidP="00BE6C96">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proofErr w:type="spellStart"/>
      <w:r w:rsidR="00523736">
        <w:rPr>
          <w:lang w:val="en-US"/>
        </w:rPr>
        <w:t>Misheel</w:t>
      </w:r>
      <w:proofErr w:type="spellEnd"/>
      <w:r w:rsidR="00523736">
        <w:rPr>
          <w:lang w:val="en-US"/>
        </w:rPr>
        <w:t xml:space="preserve"> </w:t>
      </w:r>
      <w:proofErr w:type="spellStart"/>
      <w:r w:rsidR="00523736">
        <w:rPr>
          <w:lang w:val="en-US"/>
        </w:rPr>
        <w:t>Mukhtsetseg</w:t>
      </w:r>
      <w:proofErr w:type="spellEnd"/>
      <w:r w:rsidRPr="008A690F">
        <w:rPr>
          <w:lang w:val="en-NZ"/>
        </w:rPr>
        <w:br/>
        <w:t>Contact number:</w:t>
      </w:r>
      <w:r w:rsidR="00523736">
        <w:rPr>
          <w:lang w:val="en-NZ"/>
        </w:rPr>
        <w:t xml:space="preserve"> +97699655440</w:t>
      </w:r>
      <w:r w:rsidRPr="008A690F">
        <w:rPr>
          <w:lang w:val="en-NZ"/>
        </w:rPr>
        <w:br/>
        <w:t>Twitter account:</w:t>
      </w:r>
      <w:r w:rsidR="00523736">
        <w:rPr>
          <w:lang w:val="en-NZ"/>
        </w:rPr>
        <w:t xml:space="preserve"> </w:t>
      </w:r>
      <w:r w:rsidR="00826936" w:rsidRPr="00826936">
        <w:rPr>
          <w:lang w:val="en-NZ"/>
        </w:rPr>
        <w:t>https://twitter.com/munkhtsettseg</w:t>
      </w:r>
      <w:r w:rsidRPr="008A690F">
        <w:rPr>
          <w:lang w:val="en-NZ"/>
        </w:rPr>
        <w:br/>
        <w:t>Linked In account:</w:t>
      </w:r>
      <w:r w:rsidR="00826936">
        <w:rPr>
          <w:lang w:val="en-NZ"/>
        </w:rPr>
        <w:t xml:space="preserve"> </w:t>
      </w:r>
      <w:r w:rsidR="00826936" w:rsidRPr="00826936">
        <w:rPr>
          <w:lang w:val="en-NZ"/>
        </w:rPr>
        <w:t>https://www.linkedin.com/in/misheel-munkhtsetseg-76aa05bb/</w:t>
      </w:r>
    </w:p>
    <w:p w:rsidR="00AA7737" w:rsidRDefault="00AC3BCD" w:rsidP="00BE6C96">
      <w:pPr>
        <w:autoSpaceDE w:val="0"/>
        <w:autoSpaceDN w:val="0"/>
        <w:adjustRightInd w:val="0"/>
        <w:rPr>
          <w:lang w:val="en-NZ"/>
        </w:rPr>
      </w:pPr>
      <w:r w:rsidRPr="00523736">
        <w:rPr>
          <w:color w:val="FF0000"/>
          <w:lang w:val="en-NZ"/>
        </w:rPr>
        <w:t>Session</w:t>
      </w:r>
      <w:r w:rsidR="00DA581F" w:rsidRPr="00523736">
        <w:rPr>
          <w:color w:val="FF0000"/>
          <w:lang w:val="en-NZ"/>
        </w:rPr>
        <w:t xml:space="preserve"> </w:t>
      </w:r>
      <w:r w:rsidR="00085B88" w:rsidRPr="00523736">
        <w:rPr>
          <w:color w:val="FF0000"/>
          <w:lang w:val="en-NZ"/>
        </w:rPr>
        <w:t>n</w:t>
      </w:r>
      <w:r w:rsidRPr="00523736">
        <w:rPr>
          <w:color w:val="FF0000"/>
          <w:lang w:val="en-NZ"/>
        </w:rPr>
        <w:t>ame</w:t>
      </w:r>
      <w:r w:rsidR="00DA581F" w:rsidRPr="00523736">
        <w:rPr>
          <w:color w:val="FF0000"/>
          <w:lang w:val="en-NZ"/>
        </w:rPr>
        <w:t>/ number</w:t>
      </w:r>
      <w:r w:rsidRPr="00523736">
        <w:rPr>
          <w:color w:val="FF0000"/>
          <w:lang w:val="en-NZ"/>
        </w:rPr>
        <w:t>:</w:t>
      </w:r>
      <w:r w:rsidR="005A38BE">
        <w:rPr>
          <w:color w:val="FF0000"/>
          <w:lang w:val="en-NZ"/>
        </w:rPr>
        <w:t xml:space="preserve"> Transaction </w:t>
      </w:r>
      <w:proofErr w:type="gramStart"/>
      <w:r w:rsidR="005A38BE">
        <w:rPr>
          <w:color w:val="FF0000"/>
          <w:lang w:val="en-NZ"/>
        </w:rPr>
        <w:t>code :</w:t>
      </w:r>
      <w:proofErr w:type="gramEnd"/>
      <w:r w:rsidR="005A38BE">
        <w:rPr>
          <w:color w:val="FF0000"/>
          <w:lang w:val="en-NZ"/>
        </w:rPr>
        <w:t xml:space="preserve"> </w:t>
      </w:r>
      <w:r w:rsidR="005A38BE">
        <w:rPr>
          <w:rStyle w:val="Strong"/>
          <w:rFonts w:ascii="&amp;quot" w:hAnsi="&amp;quot"/>
          <w:color w:val="333333"/>
          <w:sz w:val="21"/>
          <w:szCs w:val="21"/>
        </w:rPr>
        <w:t>362566</w:t>
      </w:r>
      <w:r w:rsidRPr="008A690F">
        <w:rPr>
          <w:lang w:val="en-NZ"/>
        </w:rPr>
        <w:br/>
        <w:t>Category: Poster</w:t>
      </w:r>
      <w:r w:rsidR="00085B88" w:rsidRPr="008A690F">
        <w:rPr>
          <w:lang w:val="en-NZ"/>
        </w:rPr>
        <w:t xml:space="preserve"> presentation</w:t>
      </w:r>
    </w:p>
    <w:sectPr w:rsidR="00AA7737"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2762" w:rsidRDefault="00D52762" w:rsidP="00671A59">
      <w:r>
        <w:separator/>
      </w:r>
    </w:p>
  </w:endnote>
  <w:endnote w:type="continuationSeparator" w:id="0">
    <w:p w:rsidR="00D52762" w:rsidRDefault="00D52762"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amp;quot">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2762" w:rsidRDefault="00D52762" w:rsidP="00671A59">
      <w:r>
        <w:separator/>
      </w:r>
    </w:p>
  </w:footnote>
  <w:footnote w:type="continuationSeparator" w:id="0">
    <w:p w:rsidR="00D52762" w:rsidRDefault="00D52762"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oNotDisplayPageBoundaries/>
  <w:embedSystemFonts/>
  <w:hideSpellingErrors/>
  <w:hideGrammaticalErrors/>
  <w:proofState w:spelling="clean" w:grammar="clean"/>
  <w:stylePaneFormatFilter w:val="3F01"/>
  <w:defaultTabStop w:val="708"/>
  <w:hyphenationZone w:val="283"/>
  <w:evenAndOddHeaders/>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BF5676"/>
    <w:rsid w:val="00023D76"/>
    <w:rsid w:val="000704B8"/>
    <w:rsid w:val="00072E30"/>
    <w:rsid w:val="00085B88"/>
    <w:rsid w:val="00087F9D"/>
    <w:rsid w:val="00090564"/>
    <w:rsid w:val="00097CA5"/>
    <w:rsid w:val="000A4C72"/>
    <w:rsid w:val="000E658F"/>
    <w:rsid w:val="000E7A02"/>
    <w:rsid w:val="00101A04"/>
    <w:rsid w:val="00104D75"/>
    <w:rsid w:val="00106952"/>
    <w:rsid w:val="001216E5"/>
    <w:rsid w:val="0013563F"/>
    <w:rsid w:val="00145878"/>
    <w:rsid w:val="0016550B"/>
    <w:rsid w:val="001A411C"/>
    <w:rsid w:val="001B1336"/>
    <w:rsid w:val="001B6DE6"/>
    <w:rsid w:val="001C34A2"/>
    <w:rsid w:val="001F414A"/>
    <w:rsid w:val="00205354"/>
    <w:rsid w:val="002659F1"/>
    <w:rsid w:val="00270EC9"/>
    <w:rsid w:val="00281342"/>
    <w:rsid w:val="00292DC0"/>
    <w:rsid w:val="002B18D5"/>
    <w:rsid w:val="002C0F2B"/>
    <w:rsid w:val="00365C61"/>
    <w:rsid w:val="003753DD"/>
    <w:rsid w:val="003A4429"/>
    <w:rsid w:val="004775E3"/>
    <w:rsid w:val="0049217F"/>
    <w:rsid w:val="004A262E"/>
    <w:rsid w:val="004A2CA1"/>
    <w:rsid w:val="004A7F87"/>
    <w:rsid w:val="004B3B30"/>
    <w:rsid w:val="00505DA1"/>
    <w:rsid w:val="005158B2"/>
    <w:rsid w:val="00523095"/>
    <w:rsid w:val="00523736"/>
    <w:rsid w:val="005408D9"/>
    <w:rsid w:val="00555DAD"/>
    <w:rsid w:val="00575FAA"/>
    <w:rsid w:val="005A38BE"/>
    <w:rsid w:val="005B168A"/>
    <w:rsid w:val="005C2EA1"/>
    <w:rsid w:val="005C3848"/>
    <w:rsid w:val="005D43ED"/>
    <w:rsid w:val="00605142"/>
    <w:rsid w:val="00612C13"/>
    <w:rsid w:val="006511AA"/>
    <w:rsid w:val="00671A59"/>
    <w:rsid w:val="00691F82"/>
    <w:rsid w:val="006933CB"/>
    <w:rsid w:val="006A48F3"/>
    <w:rsid w:val="006A4ED3"/>
    <w:rsid w:val="006B463C"/>
    <w:rsid w:val="006C51B8"/>
    <w:rsid w:val="006F0C5C"/>
    <w:rsid w:val="007258AA"/>
    <w:rsid w:val="00743CCA"/>
    <w:rsid w:val="00746319"/>
    <w:rsid w:val="007875D1"/>
    <w:rsid w:val="00790C29"/>
    <w:rsid w:val="007C230A"/>
    <w:rsid w:val="007F0333"/>
    <w:rsid w:val="00800D58"/>
    <w:rsid w:val="00816A8F"/>
    <w:rsid w:val="00826936"/>
    <w:rsid w:val="00834D93"/>
    <w:rsid w:val="00862283"/>
    <w:rsid w:val="00863BA8"/>
    <w:rsid w:val="008A3E9A"/>
    <w:rsid w:val="008A690F"/>
    <w:rsid w:val="008C507A"/>
    <w:rsid w:val="00901E5B"/>
    <w:rsid w:val="009368A0"/>
    <w:rsid w:val="00970E67"/>
    <w:rsid w:val="009821B4"/>
    <w:rsid w:val="009A6AD9"/>
    <w:rsid w:val="009B0CCF"/>
    <w:rsid w:val="009B7F4F"/>
    <w:rsid w:val="009D3EA4"/>
    <w:rsid w:val="009E6632"/>
    <w:rsid w:val="009E6C61"/>
    <w:rsid w:val="00A31D17"/>
    <w:rsid w:val="00A41107"/>
    <w:rsid w:val="00A50066"/>
    <w:rsid w:val="00A56EDB"/>
    <w:rsid w:val="00A668A1"/>
    <w:rsid w:val="00A76E81"/>
    <w:rsid w:val="00A83688"/>
    <w:rsid w:val="00A83863"/>
    <w:rsid w:val="00AA7737"/>
    <w:rsid w:val="00AC3BCD"/>
    <w:rsid w:val="00AD6315"/>
    <w:rsid w:val="00AE0D7C"/>
    <w:rsid w:val="00AF4356"/>
    <w:rsid w:val="00B10B4D"/>
    <w:rsid w:val="00B26097"/>
    <w:rsid w:val="00B27625"/>
    <w:rsid w:val="00B675D9"/>
    <w:rsid w:val="00BE6C96"/>
    <w:rsid w:val="00BF5676"/>
    <w:rsid w:val="00CE08A2"/>
    <w:rsid w:val="00D3575E"/>
    <w:rsid w:val="00D367E3"/>
    <w:rsid w:val="00D52762"/>
    <w:rsid w:val="00D64BA0"/>
    <w:rsid w:val="00D756E5"/>
    <w:rsid w:val="00DA2249"/>
    <w:rsid w:val="00DA581F"/>
    <w:rsid w:val="00DC29A1"/>
    <w:rsid w:val="00DC7405"/>
    <w:rsid w:val="00DD3006"/>
    <w:rsid w:val="00DE2102"/>
    <w:rsid w:val="00E119D1"/>
    <w:rsid w:val="00E713DA"/>
    <w:rsid w:val="00E85CF8"/>
    <w:rsid w:val="00E86757"/>
    <w:rsid w:val="00EB353E"/>
    <w:rsid w:val="00ED51D7"/>
    <w:rsid w:val="00EE1DF0"/>
    <w:rsid w:val="00F01887"/>
    <w:rsid w:val="00F13FD1"/>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75E"/>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D3575E"/>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D3575E"/>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D3575E"/>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D3575E"/>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D3575E"/>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D3575E"/>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D3575E"/>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styleId="DocumentMap">
    <w:name w:val="Document Map"/>
    <w:basedOn w:val="Normal"/>
    <w:link w:val="DocumentMapChar"/>
    <w:uiPriority w:val="99"/>
    <w:semiHidden/>
    <w:unhideWhenUsed/>
    <w:rsid w:val="00575FAA"/>
    <w:rPr>
      <w:rFonts w:ascii="Tahoma" w:hAnsi="Tahoma" w:cs="Tahoma"/>
      <w:sz w:val="16"/>
      <w:szCs w:val="16"/>
    </w:rPr>
  </w:style>
  <w:style w:type="character" w:customStyle="1" w:styleId="DocumentMapChar">
    <w:name w:val="Document Map Char"/>
    <w:basedOn w:val="DefaultParagraphFont"/>
    <w:link w:val="DocumentMap"/>
    <w:uiPriority w:val="99"/>
    <w:semiHidden/>
    <w:rsid w:val="00575FAA"/>
    <w:rPr>
      <w:rFonts w:ascii="Tahoma" w:hAnsi="Tahoma" w:cs="Tahoma"/>
      <w:sz w:val="16"/>
      <w:szCs w:val="16"/>
      <w:lang w:val="it-IT" w:eastAsia="it-IT"/>
    </w:rPr>
  </w:style>
  <w:style w:type="character" w:styleId="Strong">
    <w:name w:val="Strong"/>
    <w:basedOn w:val="DefaultParagraphFont"/>
    <w:uiPriority w:val="22"/>
    <w:qFormat/>
    <w:rsid w:val="005A38BE"/>
    <w:rPr>
      <w:b/>
      <w:bCs/>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entistry.conferenceseries.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0345C4-94AE-411A-BAB3-1E2F08C21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415</Words>
  <Characters>2368</Characters>
  <Application>Microsoft Office Word</Application>
  <DocSecurity>0</DocSecurity>
  <Lines>19</Lines>
  <Paragraphs>5</Paragraphs>
  <ScaleCrop>false</ScaleCrop>
  <LinksUpToDate>false</LinksUpToDate>
  <CharactersWithSpaces>2778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2019-02-12T21:41:00Z</dcterms:created>
  <dcterms:modified xsi:type="dcterms:W3CDTF">2019-02-14T02:51:00Z</dcterms:modified>
</cp:coreProperties>
</file>