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F0E" w:rsidRDefault="005C6F0E" w:rsidP="008447BB">
      <w:pPr>
        <w:rPr>
          <w:rFonts w:asciiTheme="majorBidi" w:hAnsiTheme="majorBidi"/>
          <w:b/>
          <w:sz w:val="28"/>
          <w:szCs w:val="28"/>
        </w:rPr>
      </w:pPr>
    </w:p>
    <w:p w:rsidR="005C6F0E" w:rsidRDefault="005C6F0E" w:rsidP="008447BB">
      <w:pPr>
        <w:rPr>
          <w:rFonts w:asciiTheme="majorBidi" w:hAnsiTheme="majorBidi"/>
          <w:b/>
          <w:sz w:val="28"/>
          <w:szCs w:val="28"/>
        </w:rPr>
      </w:pPr>
    </w:p>
    <w:p w:rsidR="005C6F0E" w:rsidRDefault="005C6F0E" w:rsidP="008447BB">
      <w:pPr>
        <w:rPr>
          <w:rFonts w:asciiTheme="majorBidi" w:hAnsiTheme="majorBidi"/>
          <w:b/>
          <w:sz w:val="28"/>
          <w:szCs w:val="28"/>
        </w:rPr>
      </w:pPr>
    </w:p>
    <w:p w:rsidR="0052636A" w:rsidRPr="00AA59B7" w:rsidRDefault="006250F8" w:rsidP="008447BB">
      <w:pPr>
        <w:rPr>
          <w:rFonts w:asciiTheme="majorBidi" w:hAnsiTheme="majorBidi"/>
          <w:b/>
          <w:sz w:val="28"/>
          <w:szCs w:val="28"/>
        </w:rPr>
      </w:pPr>
      <w:r w:rsidRPr="00AA59B7">
        <w:rPr>
          <w:rFonts w:asciiTheme="majorBidi" w:hAnsiTheme="majorBidi"/>
          <w:b/>
          <w:sz w:val="28"/>
          <w:szCs w:val="28"/>
        </w:rPr>
        <w:t xml:space="preserve">Assessment of occlusal convergence </w:t>
      </w:r>
      <w:proofErr w:type="gramStart"/>
      <w:r w:rsidRPr="00AA59B7">
        <w:rPr>
          <w:rFonts w:asciiTheme="majorBidi" w:hAnsiTheme="majorBidi"/>
          <w:b/>
          <w:sz w:val="28"/>
          <w:szCs w:val="28"/>
        </w:rPr>
        <w:t>angle  in</w:t>
      </w:r>
      <w:proofErr w:type="gramEnd"/>
      <w:r w:rsidRPr="00AA59B7">
        <w:rPr>
          <w:rFonts w:asciiTheme="majorBidi" w:hAnsiTheme="majorBidi"/>
          <w:b/>
          <w:sz w:val="28"/>
          <w:szCs w:val="28"/>
        </w:rPr>
        <w:t xml:space="preserve"> clinical tooth preparations  using a computer aided design (cad) system</w:t>
      </w:r>
    </w:p>
    <w:p w:rsidR="00AA59B7" w:rsidRDefault="00AA59B7" w:rsidP="008447BB">
      <w:pPr>
        <w:rPr>
          <w:rFonts w:asciiTheme="majorBidi" w:hAnsiTheme="majorBidi"/>
          <w:sz w:val="28"/>
          <w:szCs w:val="28"/>
        </w:rPr>
      </w:pPr>
    </w:p>
    <w:p w:rsidR="00F06E59" w:rsidRPr="0052636A" w:rsidRDefault="00F06E59" w:rsidP="008447BB">
      <w:r w:rsidRPr="0052636A">
        <w:t xml:space="preserve">Background:- </w:t>
      </w:r>
    </w:p>
    <w:p w:rsidR="00F06E59" w:rsidRPr="0052636A" w:rsidRDefault="00F06E59" w:rsidP="008447BB">
      <w:r w:rsidRPr="0052636A">
        <w:t>During tooth preparation, theoretically total occlusal convergence (TOC) angles of 6 degrees have been and still are recommended, however, many studies show that it is difficult to consistently abide by these guidelines.</w:t>
      </w:r>
    </w:p>
    <w:p w:rsidR="006250F8" w:rsidRDefault="006250F8" w:rsidP="008447BB"/>
    <w:p w:rsidR="00AF4155" w:rsidRDefault="00AF4155" w:rsidP="008447BB">
      <w:r w:rsidRPr="0052636A">
        <w:t xml:space="preserve">Materials and methods:- </w:t>
      </w:r>
    </w:p>
    <w:p w:rsidR="006250F8" w:rsidRDefault="006250F8" w:rsidP="008447BB">
      <w:r>
        <w:t xml:space="preserve">In this in-vitro study, 300 dies were prepared and occlusal convergence angles were measured using Autodesk </w:t>
      </w:r>
      <w:proofErr w:type="spellStart"/>
      <w:r>
        <w:t>Autocad</w:t>
      </w:r>
      <w:proofErr w:type="spellEnd"/>
      <w:r>
        <w:t xml:space="preserve"> 2016 student version.</w:t>
      </w:r>
    </w:p>
    <w:p w:rsidR="006250F8" w:rsidRDefault="006250F8" w:rsidP="008447BB"/>
    <w:p w:rsidR="006250F8" w:rsidRDefault="006250F8" w:rsidP="008447BB">
      <w:r>
        <w:t>Results</w:t>
      </w:r>
    </w:p>
    <w:p w:rsidR="006250F8" w:rsidRPr="0052636A" w:rsidRDefault="006250F8" w:rsidP="008447BB">
      <w:r>
        <w:t>Mean occlusal convergence angles were 16.21 degrees, 20.68 degrees and 22.51 degrees for anterior teeth, premolar teeth and molar teeth respectively.</w:t>
      </w:r>
    </w:p>
    <w:p w:rsidR="006250F8" w:rsidRDefault="006250F8" w:rsidP="008447BB"/>
    <w:p w:rsidR="00DE07EE" w:rsidRPr="0052636A" w:rsidRDefault="006250F8" w:rsidP="008447BB">
      <w:r>
        <w:t>Conclusion: Mean occlusal convergence</w:t>
      </w:r>
      <w:r w:rsidR="00DE07EE" w:rsidRPr="0052636A">
        <w:t xml:space="preserve"> angles of clinical tooth preparations are actually greater than what was recommended previously. </w:t>
      </w:r>
    </w:p>
    <w:p w:rsidR="00D45F62" w:rsidRDefault="005C6F0E" w:rsidP="008447BB"/>
    <w:p w:rsidR="00074FD6" w:rsidRDefault="00074FD6" w:rsidP="008447BB">
      <w:r>
        <w:t>Keywords</w:t>
      </w:r>
    </w:p>
    <w:p w:rsidR="00074FD6" w:rsidRDefault="00074FD6" w:rsidP="008447BB">
      <w:r>
        <w:t>Convergence angel, tooth preparation, crown, bridge</w:t>
      </w:r>
      <w:bookmarkStart w:id="0" w:name="_GoBack"/>
      <w:bookmarkEnd w:id="0"/>
    </w:p>
    <w:p w:rsidR="005C6F0E" w:rsidRDefault="005C6F0E" w:rsidP="008447BB"/>
    <w:p w:rsidR="005C6F0E" w:rsidRPr="005C6F0E" w:rsidRDefault="005C6F0E" w:rsidP="005C6F0E">
      <w:pPr>
        <w:rPr>
          <w:rFonts w:asciiTheme="majorBidi" w:hAnsiTheme="majorBidi"/>
          <w:sz w:val="28"/>
          <w:szCs w:val="28"/>
        </w:rPr>
      </w:pPr>
      <w:r w:rsidRPr="005C6F0E">
        <w:rPr>
          <w:rFonts w:asciiTheme="majorBidi" w:hAnsiTheme="majorBidi"/>
          <w:sz w:val="28"/>
          <w:szCs w:val="28"/>
        </w:rPr>
        <w:t>Prof. Dr. Pramita Suwal</w:t>
      </w:r>
    </w:p>
    <w:p w:rsidR="005C6F0E" w:rsidRPr="005C6F0E" w:rsidRDefault="005C6F0E" w:rsidP="005C6F0E">
      <w:pPr>
        <w:rPr>
          <w:rFonts w:asciiTheme="majorBidi" w:hAnsiTheme="majorBidi"/>
          <w:sz w:val="28"/>
          <w:szCs w:val="28"/>
        </w:rPr>
      </w:pPr>
      <w:r w:rsidRPr="005C6F0E">
        <w:rPr>
          <w:rFonts w:asciiTheme="majorBidi" w:hAnsiTheme="majorBidi"/>
          <w:sz w:val="28"/>
          <w:szCs w:val="28"/>
        </w:rPr>
        <w:t>Department of Prosthodontics</w:t>
      </w:r>
    </w:p>
    <w:p w:rsidR="005C6F0E" w:rsidRDefault="005C6F0E" w:rsidP="005C6F0E">
      <w:pPr>
        <w:rPr>
          <w:rFonts w:asciiTheme="majorBidi" w:hAnsiTheme="majorBidi"/>
          <w:sz w:val="28"/>
          <w:szCs w:val="28"/>
        </w:rPr>
      </w:pPr>
      <w:r w:rsidRPr="005C6F0E">
        <w:rPr>
          <w:rFonts w:asciiTheme="majorBidi" w:hAnsiTheme="majorBidi"/>
          <w:sz w:val="28"/>
          <w:szCs w:val="28"/>
        </w:rPr>
        <w:t>Category: Poster</w:t>
      </w:r>
    </w:p>
    <w:p w:rsidR="005C6F0E" w:rsidRPr="006250F8" w:rsidRDefault="005C6F0E" w:rsidP="005C6F0E">
      <w:pPr>
        <w:rPr>
          <w:rFonts w:asciiTheme="majorBidi" w:hAnsiTheme="majorBidi"/>
          <w:sz w:val="28"/>
          <w:szCs w:val="28"/>
        </w:rPr>
      </w:pPr>
    </w:p>
    <w:p w:rsidR="005C6F0E" w:rsidRPr="0052636A" w:rsidRDefault="005C6F0E" w:rsidP="008447BB"/>
    <w:sectPr w:rsidR="005C6F0E" w:rsidRPr="0052636A" w:rsidSect="004C1A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06E59"/>
    <w:rsid w:val="00074FD6"/>
    <w:rsid w:val="00477E0E"/>
    <w:rsid w:val="004C1A68"/>
    <w:rsid w:val="0052636A"/>
    <w:rsid w:val="005A23DA"/>
    <w:rsid w:val="005C6F0E"/>
    <w:rsid w:val="006250F8"/>
    <w:rsid w:val="008447BB"/>
    <w:rsid w:val="00AA59B7"/>
    <w:rsid w:val="00AF4155"/>
    <w:rsid w:val="00DA2E96"/>
    <w:rsid w:val="00DE07EE"/>
    <w:rsid w:val="00EA062B"/>
    <w:rsid w:val="00EA4504"/>
    <w:rsid w:val="00F06E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E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6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bidrum43@gmail.com</dc:creator>
  <cp:lastModifiedBy>prosthodontics</cp:lastModifiedBy>
  <cp:revision>3</cp:revision>
  <dcterms:created xsi:type="dcterms:W3CDTF">2018-10-08T05:23:00Z</dcterms:created>
  <dcterms:modified xsi:type="dcterms:W3CDTF">2018-10-08T05:43:00Z</dcterms:modified>
</cp:coreProperties>
</file>