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77" w:rsidRDefault="00BD5E77" w:rsidP="00BD5E77">
      <w:pPr>
        <w:jc w:val="lowKashida"/>
        <w:rPr>
          <w:rFonts w:ascii="Arial" w:eastAsia="Times New Roman" w:hAnsi="Arial" w:cs="Arial"/>
          <w:b/>
          <w:bCs/>
          <w:color w:val="443F3F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443F3F"/>
          <w:sz w:val="40"/>
          <w:szCs w:val="40"/>
        </w:rPr>
        <w:t>Evaluation of the effect of low level diode laser therapy following mandibular distraction osteogenesis in the human</w:t>
      </w:r>
    </w:p>
    <w:p w:rsidR="00BD5E77" w:rsidRDefault="00BD5E77" w:rsidP="00BD5E77">
      <w:pPr>
        <w:spacing w:line="360" w:lineRule="auto"/>
        <w:jc w:val="lowKashida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Low level laser therapy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LLLT) still lacks a clinical application in human distracted mandibles, although it has a potentially positive effect and has been tried experimentally. Studies describing the use of LLLT on distracted mandibular bone in animals are numerous and support its use.</w:t>
      </w:r>
    </w:p>
    <w:p w:rsidR="00BD5E77" w:rsidRDefault="00BD5E77" w:rsidP="00BD5E77">
      <w:pPr>
        <w:shd w:val="clear" w:color="auto" w:fill="FFFFFF"/>
        <w:spacing w:after="150" w:line="360" w:lineRule="auto"/>
        <w:jc w:val="lowKashida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 the use of diode laser following mandibular distraction osteogenesis in the human useful as well as in animals?</w:t>
      </w:r>
    </w:p>
    <w:p w:rsidR="00BD5E77" w:rsidRDefault="00BD5E77" w:rsidP="00BD5E77">
      <w:pPr>
        <w:shd w:val="clear" w:color="auto" w:fill="FFFFFF"/>
        <w:spacing w:after="150" w:line="360" w:lineRule="auto"/>
        <w:jc w:val="lowKashida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At the end of the lecture, the participants will have a clearer idea about the effect of low level diode laser on human distracted mandibles as well as how ultrasonography and panoramic x-ray are useful to evaluate distracted bone healing. </w:t>
      </w:r>
    </w:p>
    <w:p w:rsidR="00041B36" w:rsidRDefault="00041B36">
      <w:bookmarkStart w:id="0" w:name="_GoBack"/>
      <w:bookmarkEnd w:id="0"/>
    </w:p>
    <w:sectPr w:rsidR="00041B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72B"/>
    <w:rsid w:val="00041B36"/>
    <w:rsid w:val="00BD5E77"/>
    <w:rsid w:val="00FA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8F7B4-CB9E-464B-8FAB-0C730E46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E7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icdl</dc:creator>
  <cp:keywords/>
  <dc:description/>
  <cp:lastModifiedBy>icdl</cp:lastModifiedBy>
  <cp:revision>2</cp:revision>
  <dcterms:created xsi:type="dcterms:W3CDTF">2016-04-25T13:27:00Z</dcterms:created>
  <dcterms:modified xsi:type="dcterms:W3CDTF">2016-04-25T13:27:00Z</dcterms:modified>
</cp:coreProperties>
</file>