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37A" w:rsidRDefault="009E037A" w:rsidP="009E037A">
      <w:pPr>
        <w:rPr>
          <w:rStyle w:val="style11"/>
          <w:rFonts w:ascii="Verdana" w:eastAsia="Verdana" w:hAnsi="Verdana" w:cs="Verdana"/>
        </w:rPr>
      </w:pPr>
      <w:r>
        <w:rPr>
          <w:rStyle w:val="style11"/>
          <w:rFonts w:ascii="Verdana" w:hAnsi="Verdana"/>
          <w:b/>
          <w:bCs/>
        </w:rPr>
        <w:t xml:space="preserve">Abstract: </w:t>
      </w:r>
      <w:r>
        <w:rPr>
          <w:rStyle w:val="style11"/>
          <w:rFonts w:ascii="Verdana" w:hAnsi="Verdana"/>
        </w:rPr>
        <w:t>(Maximum of 100 words)</w:t>
      </w:r>
    </w:p>
    <w:p w:rsidR="009E037A" w:rsidRDefault="009E037A" w:rsidP="009E037A">
      <w:pPr>
        <w:rPr>
          <w:rStyle w:val="style11"/>
          <w:rFonts w:ascii="Verdana" w:eastAsia="Verdana" w:hAnsi="Verdana" w:cs="Verdana"/>
        </w:rPr>
      </w:pPr>
    </w:p>
    <w:p w:rsidR="009E037A" w:rsidRDefault="009E037A" w:rsidP="009E037A">
      <w:pPr>
        <w:spacing w:before="120" w:after="120"/>
        <w:ind w:firstLine="720"/>
        <w:jc w:val="both"/>
        <w:rPr>
          <w:rFonts w:cs="Times New Roman"/>
        </w:rPr>
      </w:pPr>
      <w:r>
        <w:rPr>
          <w:rStyle w:val="style11"/>
          <w:sz w:val="29"/>
          <w:szCs w:val="29"/>
        </w:rPr>
        <w:t> </w:t>
      </w:r>
      <w:r>
        <w:rPr>
          <w:rStyle w:val="style11"/>
          <w:sz w:val="29"/>
          <w:szCs w:val="29"/>
        </w:rPr>
        <w:t> </w:t>
      </w:r>
    </w:p>
    <w:p w:rsidR="009E037A" w:rsidRDefault="009E037A" w:rsidP="009E037A">
      <w:pPr>
        <w:spacing w:before="120" w:after="120"/>
        <w:ind w:firstLine="720"/>
        <w:jc w:val="both"/>
        <w:rPr>
          <w:rFonts w:cs="Times New Roman"/>
        </w:rPr>
      </w:pPr>
      <w:r>
        <w:rPr>
          <w:rFonts w:cs="Times New Roman"/>
        </w:rPr>
        <w:t xml:space="preserve">Class III malocclusion is a rare malocclusion. Treating it is one of the most complex parts of contemporary orthodontic practice owing to the difficulties in accurate growth prediction, longer duration of </w:t>
      </w:r>
      <w:proofErr w:type="spellStart"/>
      <w:r>
        <w:rPr>
          <w:rFonts w:cs="Times New Roman"/>
        </w:rPr>
        <w:t>mandibular</w:t>
      </w:r>
      <w:proofErr w:type="spellEnd"/>
      <w:r>
        <w:rPr>
          <w:rFonts w:cs="Times New Roman"/>
        </w:rPr>
        <w:t xml:space="preserve"> growth and long term retention requirements.   </w:t>
      </w:r>
    </w:p>
    <w:p w:rsidR="009E037A" w:rsidRDefault="009E037A" w:rsidP="009E037A">
      <w:pPr>
        <w:autoSpaceDE w:val="0"/>
        <w:autoSpaceDN w:val="0"/>
        <w:adjustRightInd w:val="0"/>
        <w:ind w:firstLine="720"/>
        <w:jc w:val="both"/>
        <w:rPr>
          <w:rFonts w:cs="Times New Roman"/>
        </w:rPr>
      </w:pPr>
      <w:r>
        <w:rPr>
          <w:rFonts w:cs="Times New Roman"/>
        </w:rPr>
        <w:t xml:space="preserve">Different treatment modalities for correction of developing class III malocclusion are orthopaedic appliances, </w:t>
      </w:r>
      <w:proofErr w:type="spellStart"/>
      <w:r>
        <w:rPr>
          <w:rFonts w:cs="Times New Roman"/>
        </w:rPr>
        <w:t>myofunctional</w:t>
      </w:r>
      <w:proofErr w:type="spellEnd"/>
      <w:r>
        <w:rPr>
          <w:rFonts w:cs="Times New Roman"/>
        </w:rPr>
        <w:t xml:space="preserve"> appliances and combination of the two though rare.</w:t>
      </w:r>
    </w:p>
    <w:p w:rsidR="009E037A" w:rsidRDefault="009E037A" w:rsidP="009E037A">
      <w:pPr>
        <w:autoSpaceDE w:val="0"/>
        <w:autoSpaceDN w:val="0"/>
        <w:adjustRightInd w:val="0"/>
        <w:ind w:firstLine="720"/>
        <w:jc w:val="both"/>
        <w:rPr>
          <w:rFonts w:cs="Times New Roman"/>
          <w:color w:val="000000" w:themeColor="text1"/>
        </w:rPr>
      </w:pPr>
    </w:p>
    <w:p w:rsidR="009E037A" w:rsidRDefault="009E037A" w:rsidP="009E037A">
      <w:pPr>
        <w:jc w:val="center"/>
        <w:rPr>
          <w:rFonts w:cs="Times New Roman"/>
        </w:rPr>
      </w:pPr>
      <w:r>
        <w:rPr>
          <w:rFonts w:cs="Times New Roman"/>
        </w:rPr>
        <w:t xml:space="preserve">This presentation shows cases treated with face </w:t>
      </w:r>
      <w:proofErr w:type="gramStart"/>
      <w:r>
        <w:rPr>
          <w:rFonts w:cs="Times New Roman"/>
        </w:rPr>
        <w:t>mask ,</w:t>
      </w:r>
      <w:proofErr w:type="gramEnd"/>
      <w:r>
        <w:rPr>
          <w:rFonts w:cs="Times New Roman"/>
        </w:rPr>
        <w:t xml:space="preserve"> reverse twin block and face mask reverse twin block combination. Five years follow up shows </w:t>
      </w:r>
      <w:proofErr w:type="gramStart"/>
      <w:r>
        <w:rPr>
          <w:rFonts w:cs="Times New Roman"/>
        </w:rPr>
        <w:t>their  results</w:t>
      </w:r>
      <w:proofErr w:type="gramEnd"/>
      <w:r>
        <w:rPr>
          <w:rFonts w:cs="Times New Roman"/>
        </w:rPr>
        <w:t xml:space="preserve"> to be stable.</w:t>
      </w:r>
    </w:p>
    <w:p w:rsidR="009E037A" w:rsidRDefault="009E037A" w:rsidP="009E037A">
      <w:pPr>
        <w:tabs>
          <w:tab w:val="left" w:pos="0"/>
        </w:tabs>
        <w:jc w:val="both"/>
        <w:rPr>
          <w:rFonts w:cs="Times New Roman"/>
        </w:rPr>
      </w:pPr>
      <w:r>
        <w:rPr>
          <w:rFonts w:cs="Times New Roman"/>
        </w:rPr>
        <w:t xml:space="preserve">Keywords- Class III malocclusion, Reverse twin </w:t>
      </w:r>
      <w:proofErr w:type="gramStart"/>
      <w:r>
        <w:rPr>
          <w:rFonts w:cs="Times New Roman"/>
        </w:rPr>
        <w:t>block(</w:t>
      </w:r>
      <w:proofErr w:type="gramEnd"/>
      <w:r>
        <w:rPr>
          <w:rFonts w:cs="Times New Roman"/>
        </w:rPr>
        <w:t>RTB), Reverse twin block facemask combination(RTB-FM), Facemask(FM)</w:t>
      </w:r>
    </w:p>
    <w:p w:rsidR="009E037A" w:rsidRDefault="009E037A" w:rsidP="009E037A">
      <w:pPr>
        <w:jc w:val="center"/>
        <w:rPr>
          <w:rFonts w:cs="Times New Roman"/>
        </w:rPr>
      </w:pPr>
    </w:p>
    <w:p w:rsidR="00B77CE8" w:rsidRDefault="00B77CE8"/>
    <w:sectPr w:rsidR="00B77CE8" w:rsidSect="00B77C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E037A"/>
    <w:rsid w:val="009E037A"/>
    <w:rsid w:val="00B77C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37A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11">
    <w:name w:val="style11"/>
    <w:rsid w:val="009E037A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9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2016-08-23T13:07:00Z</dcterms:created>
  <dcterms:modified xsi:type="dcterms:W3CDTF">2016-08-23T13:07:00Z</dcterms:modified>
</cp:coreProperties>
</file>