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BF8" w:rsidRPr="00DF063C" w:rsidRDefault="00DF063C" w:rsidP="00DF063C">
      <w:pPr>
        <w:rPr>
          <w:lang w:val="en-GB"/>
        </w:rPr>
      </w:pPr>
      <w:r w:rsidRPr="00DF063C">
        <w:rPr>
          <w:lang w:val="en-GB"/>
        </w:rPr>
        <w:br/>
      </w:r>
      <w:r w:rsidRPr="00DF063C">
        <w:rPr>
          <w:lang w:val="en-GB"/>
        </w:rPr>
        <w:br/>
      </w:r>
      <w:r w:rsidRPr="00DF063C">
        <w:rPr>
          <w:lang w:val="en-GB"/>
        </w:rPr>
        <w:br/>
      </w:r>
      <w:r w:rsidRPr="00DF063C">
        <w:rPr>
          <w:lang w:val="en-GB"/>
        </w:rPr>
        <w:br/>
      </w:r>
      <w:r w:rsidRPr="00DF063C">
        <w:rPr>
          <w:lang w:val="en-GB"/>
        </w:rPr>
        <w:br/>
      </w:r>
      <w:r w:rsidRPr="00DF063C">
        <w:rPr>
          <w:lang w:val="en-GB"/>
        </w:rPr>
        <w:br/>
      </w:r>
      <w:r w:rsidRPr="00DF063C">
        <w:rPr>
          <w:lang w:val="en-GB"/>
        </w:rPr>
        <w:br/>
        <w:t>IMMEDIATE LOADING IN THE ATROPHIED BONE BY A LESS INVASIVE APPROACH</w:t>
      </w:r>
      <w:r w:rsidRPr="00DF063C">
        <w:rPr>
          <w:lang w:val="en-GB"/>
        </w:rPr>
        <w:br/>
      </w:r>
      <w:r>
        <w:rPr>
          <w:lang w:val="en-GB"/>
        </w:rPr>
        <w:t xml:space="preserve">The Cortically Fixed at Once </w:t>
      </w:r>
      <w:proofErr w:type="spellStart"/>
      <w:r>
        <w:rPr>
          <w:lang w:val="en-GB"/>
        </w:rPr>
        <w:t>Protocole</w:t>
      </w:r>
      <w:proofErr w:type="spellEnd"/>
      <w:r>
        <w:rPr>
          <w:lang w:val="en-GB"/>
        </w:rPr>
        <w:t xml:space="preserve">   CF@O</w:t>
      </w:r>
      <w:r>
        <w:rPr>
          <w:lang w:val="en-GB"/>
        </w:rPr>
        <w:br/>
        <w:t>Case reports</w:t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</w:r>
      <w:r>
        <w:rPr>
          <w:lang w:val="en-GB"/>
        </w:rPr>
        <w:br/>
        <w:t xml:space="preserve">Restoring </w:t>
      </w:r>
      <w:proofErr w:type="spellStart"/>
      <w:r>
        <w:rPr>
          <w:lang w:val="en-GB"/>
        </w:rPr>
        <w:t>severly</w:t>
      </w:r>
      <w:proofErr w:type="spellEnd"/>
      <w:r>
        <w:rPr>
          <w:lang w:val="en-GB"/>
        </w:rPr>
        <w:t xml:space="preserve"> atrophied cases can be very challenging due to the proximity of the sinuses and nerves and the resorption of the alveolar crest.</w:t>
      </w:r>
      <w:r>
        <w:rPr>
          <w:lang w:val="en-GB"/>
        </w:rPr>
        <w:br/>
        <w:t>Bone grafts, mental nerve displacement and sinus lift procedures are used to overcome the initially poor anatomical and mechanical conditions of theses cases.</w:t>
      </w:r>
      <w:r>
        <w:rPr>
          <w:lang w:val="en-GB"/>
        </w:rPr>
        <w:br/>
        <w:t>The Cortically Fixed At Once</w:t>
      </w:r>
      <w:r w:rsidR="007F68A4">
        <w:rPr>
          <w:lang w:val="en-GB"/>
        </w:rPr>
        <w:t xml:space="preserve"> approach</w:t>
      </w:r>
      <w:r>
        <w:rPr>
          <w:lang w:val="en-GB"/>
        </w:rPr>
        <w:t xml:space="preserve"> , CF@O uses the remaining bone by </w:t>
      </w:r>
      <w:r w:rsidR="00471E02">
        <w:rPr>
          <w:lang w:val="en-GB"/>
        </w:rPr>
        <w:t>fixing</w:t>
      </w:r>
      <w:r>
        <w:rPr>
          <w:lang w:val="en-GB"/>
        </w:rPr>
        <w:t xml:space="preserve"> specific implants.</w:t>
      </w:r>
      <w:r>
        <w:rPr>
          <w:lang w:val="en-GB"/>
        </w:rPr>
        <w:br/>
        <w:t xml:space="preserve">Hybrid plates, highly </w:t>
      </w:r>
      <w:proofErr w:type="spellStart"/>
      <w:r>
        <w:rPr>
          <w:lang w:val="en-GB"/>
        </w:rPr>
        <w:t>fexible</w:t>
      </w:r>
      <w:proofErr w:type="spellEnd"/>
      <w:r>
        <w:rPr>
          <w:lang w:val="en-GB"/>
        </w:rPr>
        <w:t>, adaptable to all bone conditions as well for the maxilla and mandible</w:t>
      </w:r>
      <w:r>
        <w:rPr>
          <w:lang w:val="en-GB"/>
        </w:rPr>
        <w:br/>
        <w:t>as well as pterygoid implants and compressive implants respond to these specific demands of less invasive procedures to rehabilitate the atrophied bone by immediate loading</w:t>
      </w:r>
      <w:r w:rsidR="007F68A4">
        <w:rPr>
          <w:lang w:val="en-GB"/>
        </w:rPr>
        <w:t>.</w:t>
      </w:r>
      <w:r w:rsidR="007F68A4">
        <w:rPr>
          <w:lang w:val="en-GB"/>
        </w:rPr>
        <w:br/>
      </w:r>
      <w:r w:rsidR="007F68A4">
        <w:rPr>
          <w:lang w:val="en-GB"/>
        </w:rPr>
        <w:br/>
        <w:t>The specificity is that no bone graft no sinus lift and no nerve displacement are used.</w:t>
      </w:r>
      <w:r w:rsidR="0037257A">
        <w:rPr>
          <w:lang w:val="en-GB"/>
        </w:rPr>
        <w:br/>
      </w:r>
      <w:r w:rsidR="0037257A">
        <w:rPr>
          <w:lang w:val="en-GB"/>
        </w:rPr>
        <w:br/>
      </w:r>
      <w:r w:rsidR="0037257A">
        <w:rPr>
          <w:lang w:val="en-GB"/>
        </w:rPr>
        <w:br/>
      </w:r>
      <w:r w:rsidR="0037257A">
        <w:rPr>
          <w:lang w:val="en-GB"/>
        </w:rPr>
        <w:br/>
        <w:t xml:space="preserve">3.12.2016 </w:t>
      </w:r>
      <w:r w:rsidR="0037257A">
        <w:rPr>
          <w:lang w:val="en-GB"/>
        </w:rPr>
        <w:br/>
      </w:r>
      <w:r w:rsidR="0037257A">
        <w:rPr>
          <w:lang w:val="en-GB"/>
        </w:rPr>
        <w:br/>
        <w:t>Rome</w:t>
      </w:r>
      <w:bookmarkStart w:id="0" w:name="_GoBack"/>
      <w:bookmarkEnd w:id="0"/>
    </w:p>
    <w:sectPr w:rsidR="00434BF8" w:rsidRPr="00DF0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3C"/>
    <w:rsid w:val="00027E2F"/>
    <w:rsid w:val="001D7038"/>
    <w:rsid w:val="001E539B"/>
    <w:rsid w:val="00216055"/>
    <w:rsid w:val="00320342"/>
    <w:rsid w:val="0037257A"/>
    <w:rsid w:val="00471E02"/>
    <w:rsid w:val="005578C6"/>
    <w:rsid w:val="006548CF"/>
    <w:rsid w:val="00747FD5"/>
    <w:rsid w:val="007F68A4"/>
    <w:rsid w:val="008771D2"/>
    <w:rsid w:val="00A52DD1"/>
    <w:rsid w:val="00CF4C13"/>
    <w:rsid w:val="00D16EA9"/>
    <w:rsid w:val="00D814EA"/>
    <w:rsid w:val="00DF063C"/>
    <w:rsid w:val="00E26C15"/>
    <w:rsid w:val="00F015C4"/>
    <w:rsid w:val="00F7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E7084"/>
  <w15:chartTrackingRefBased/>
  <w15:docId w15:val="{516A3EE4-F624-4497-B737-C37CF13D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L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Diederich</dc:creator>
  <cp:keywords/>
  <dc:description/>
  <cp:lastModifiedBy>Henri Diederich</cp:lastModifiedBy>
  <cp:revision>3</cp:revision>
  <dcterms:created xsi:type="dcterms:W3CDTF">2016-12-03T20:41:00Z</dcterms:created>
  <dcterms:modified xsi:type="dcterms:W3CDTF">2016-12-03T20:55:00Z</dcterms:modified>
</cp:coreProperties>
</file>