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068E6" w:rsidRDefault="005068E6" w:rsidP="001F414A">
      <w:pPr>
        <w:jc w:val="both"/>
        <w:rPr>
          <w:sz w:val="22"/>
          <w:szCs w:val="22"/>
          <w:lang w:val="en-GB"/>
        </w:rPr>
      </w:pPr>
      <w:r>
        <w:rPr>
          <w:noProof/>
        </w:rPr>
        <w:drawing>
          <wp:anchor distT="0" distB="0" distL="114300" distR="114300" simplePos="0" relativeHeight="251659264" behindDoc="0" locked="0" layoutInCell="1" allowOverlap="1">
            <wp:simplePos x="0" y="0"/>
            <wp:positionH relativeFrom="column">
              <wp:posOffset>4795520</wp:posOffset>
            </wp:positionH>
            <wp:positionV relativeFrom="paragraph">
              <wp:posOffset>0</wp:posOffset>
            </wp:positionV>
            <wp:extent cx="1409700" cy="1409700"/>
            <wp:effectExtent l="0" t="0" r="0" b="0"/>
            <wp:wrapThrough wrapText="bothSides">
              <wp:wrapPolygon edited="0">
                <wp:start x="0" y="0"/>
                <wp:lineTo x="0" y="21308"/>
                <wp:lineTo x="21308" y="21308"/>
                <wp:lineTo x="2130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cstate="print">
                      <a:extLst>
                        <a:ext uri="{28A0092B-C50C-407E-A947-70E740481C1C}">
                          <a14:useLocalDpi xmlns:a14="http://schemas.microsoft.com/office/drawing/2010/main" val="0"/>
                        </a:ext>
                      </a:extLst>
                    </a:blip>
                    <a:srcRect b="33340"/>
                    <a:stretch/>
                  </pic:blipFill>
                  <pic:spPr bwMode="auto">
                    <a:xfrm>
                      <a:off x="0" y="0"/>
                      <a:ext cx="1409700" cy="1409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p>
    <w:p w:rsidR="005068E6" w:rsidRDefault="005068E6" w:rsidP="001F414A">
      <w:pPr>
        <w:jc w:val="both"/>
        <w:rPr>
          <w:sz w:val="22"/>
          <w:szCs w:val="22"/>
          <w:lang w:val="en-GB"/>
        </w:rPr>
      </w:pPr>
    </w:p>
    <w:p w:rsidR="005068E6" w:rsidRDefault="005068E6" w:rsidP="001F414A">
      <w:pPr>
        <w:jc w:val="both"/>
        <w:rPr>
          <w:sz w:val="22"/>
          <w:szCs w:val="22"/>
          <w:lang w:val="en-GB"/>
        </w:rPr>
      </w:pPr>
    </w:p>
    <w:p w:rsidR="005068E6" w:rsidRDefault="005068E6" w:rsidP="001F414A">
      <w:pPr>
        <w:jc w:val="both"/>
        <w:rPr>
          <w:sz w:val="22"/>
          <w:szCs w:val="22"/>
          <w:lang w:val="en-GB"/>
        </w:rPr>
      </w:pPr>
    </w:p>
    <w:p w:rsidR="005068E6" w:rsidRDefault="005068E6" w:rsidP="001F414A">
      <w:pPr>
        <w:jc w:val="both"/>
        <w:rPr>
          <w:sz w:val="22"/>
          <w:szCs w:val="22"/>
          <w:lang w:val="en-GB"/>
        </w:rPr>
      </w:pPr>
    </w:p>
    <w:p w:rsidR="005068E6" w:rsidRDefault="005068E6" w:rsidP="001F414A">
      <w:pPr>
        <w:jc w:val="both"/>
        <w:rPr>
          <w:sz w:val="22"/>
          <w:szCs w:val="22"/>
          <w:lang w:val="en-GB"/>
        </w:rPr>
      </w:pPr>
    </w:p>
    <w:p w:rsidR="005068E6" w:rsidRDefault="005068E6" w:rsidP="001F414A">
      <w:pPr>
        <w:jc w:val="both"/>
        <w:rPr>
          <w:sz w:val="22"/>
          <w:szCs w:val="22"/>
          <w:lang w:val="en-GB"/>
        </w:rPr>
      </w:pPr>
    </w:p>
    <w:p w:rsidR="005068E6" w:rsidRDefault="005068E6" w:rsidP="001F414A">
      <w:pPr>
        <w:jc w:val="both"/>
        <w:rPr>
          <w:sz w:val="22"/>
          <w:szCs w:val="22"/>
          <w:lang w:val="en-GB"/>
        </w:rPr>
      </w:pPr>
    </w:p>
    <w:p w:rsidR="005068E6" w:rsidRDefault="005068E6" w:rsidP="001F414A">
      <w:pPr>
        <w:jc w:val="both"/>
        <w:rPr>
          <w:sz w:val="22"/>
          <w:szCs w:val="22"/>
          <w:lang w:val="en-GB"/>
        </w:rPr>
      </w:pPr>
    </w:p>
    <w:p w:rsidR="002C0F2B" w:rsidRDefault="002C0F2B" w:rsidP="001F414A">
      <w:pPr>
        <w:jc w:val="both"/>
        <w:rPr>
          <w:sz w:val="22"/>
          <w:szCs w:val="22"/>
          <w:lang w:val="en-GB"/>
        </w:rPr>
      </w:pPr>
      <w:r>
        <w:rPr>
          <w:sz w:val="22"/>
          <w:szCs w:val="22"/>
          <w:lang w:val="en-GB"/>
        </w:rPr>
        <w:t xml:space="preserve">                                                                                                                     </w:t>
      </w:r>
    </w:p>
    <w:p w:rsidR="00FA76D6" w:rsidRDefault="00AC3BCD">
      <w:pPr>
        <w:pStyle w:val="Heading1"/>
        <w:shd w:val="clear" w:color="auto" w:fill="EBECED"/>
        <w:spacing w:after="150"/>
        <w:divId w:val="1310555796"/>
        <w:rPr>
          <w:rFonts w:ascii="Georgia" w:hAnsi="Georgia"/>
          <w:color w:val="264653"/>
          <w:sz w:val="48"/>
          <w:szCs w:val="48"/>
        </w:rPr>
      </w:pPr>
      <w:r>
        <w:rPr>
          <w:rFonts w:eastAsia="MS PGothic"/>
          <w:b w:val="0"/>
          <w:color w:val="000000"/>
          <w:sz w:val="28"/>
          <w:szCs w:val="28"/>
        </w:rPr>
        <w:t xml:space="preserve">Title: </w:t>
      </w:r>
      <w:r w:rsidR="00FA76D6">
        <w:rPr>
          <w:rFonts w:ascii="Georgia" w:hAnsi="Georgia"/>
          <w:color w:val="264653"/>
        </w:rPr>
        <w:t xml:space="preserve">Comparison of the Sealing Ability of </w:t>
      </w:r>
      <w:proofErr w:type="spellStart"/>
      <w:r w:rsidR="00FA76D6">
        <w:rPr>
          <w:rFonts w:ascii="Georgia" w:hAnsi="Georgia"/>
          <w:color w:val="264653"/>
        </w:rPr>
        <w:t>GuttaFlow</w:t>
      </w:r>
      <w:proofErr w:type="spellEnd"/>
      <w:r w:rsidR="00FA76D6">
        <w:rPr>
          <w:rFonts w:ascii="Georgia" w:hAnsi="Georgia"/>
          <w:color w:val="264653"/>
        </w:rPr>
        <w:t xml:space="preserve"> </w:t>
      </w:r>
      <w:proofErr w:type="spellStart"/>
      <w:r w:rsidR="00FA76D6">
        <w:rPr>
          <w:rFonts w:ascii="Georgia" w:hAnsi="Georgia"/>
          <w:color w:val="264653"/>
        </w:rPr>
        <w:t>Bioseal</w:t>
      </w:r>
      <w:proofErr w:type="spellEnd"/>
      <w:r w:rsidR="00FA76D6">
        <w:rPr>
          <w:rFonts w:ascii="Georgia" w:hAnsi="Georgia"/>
          <w:color w:val="264653"/>
        </w:rPr>
        <w:t xml:space="preserve"> with Different </w:t>
      </w:r>
      <w:proofErr w:type="spellStart"/>
      <w:r w:rsidR="00FA76D6">
        <w:rPr>
          <w:rFonts w:ascii="Georgia" w:hAnsi="Georgia"/>
          <w:color w:val="264653"/>
        </w:rPr>
        <w:t>Obturation</w:t>
      </w:r>
      <w:proofErr w:type="spellEnd"/>
      <w:r w:rsidR="00FA76D6">
        <w:rPr>
          <w:rFonts w:ascii="Georgia" w:hAnsi="Georgia"/>
          <w:color w:val="264653"/>
        </w:rPr>
        <w:t xml:space="preserve"> Systems (An in vitro study)</w:t>
      </w:r>
    </w:p>
    <w:p w:rsidR="00AC3BCD" w:rsidRDefault="00AC3BCD" w:rsidP="00FA76D6">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F64D37">
        <w:rPr>
          <w:rFonts w:eastAsia="MS PGothic" w:hAnsi="Arial"/>
          <w:color w:val="000000"/>
        </w:rPr>
        <w:t xml:space="preserve">Aya Nashwan </w:t>
      </w:r>
      <w:r w:rsidR="004E3817">
        <w:rPr>
          <w:rFonts w:eastAsia="MS PGothic" w:hAnsi="Arial"/>
          <w:color w:val="000000"/>
        </w:rPr>
        <w:t>Naji</w:t>
      </w:r>
    </w:p>
    <w:p w:rsidR="00AC3BCD" w:rsidRDefault="00AC3BCD" w:rsidP="00AC3BCD">
      <w:pPr>
        <w:rPr>
          <w:rFonts w:eastAsia="MS PGothic" w:hAnsi="Arial"/>
          <w:color w:val="000000"/>
        </w:rPr>
      </w:pPr>
      <w:r>
        <w:rPr>
          <w:b/>
          <w:sz w:val="28"/>
          <w:szCs w:val="28"/>
        </w:rPr>
        <w:t xml:space="preserve">                  </w:t>
      </w:r>
      <w:r w:rsidR="004E3817">
        <w:rPr>
          <w:b/>
          <w:sz w:val="28"/>
          <w:szCs w:val="28"/>
        </w:rPr>
        <w:t xml:space="preserve">                                  </w:t>
      </w:r>
      <w:r>
        <w:rPr>
          <w:b/>
          <w:sz w:val="28"/>
          <w:szCs w:val="28"/>
        </w:rPr>
        <w:t xml:space="preserve"> </w:t>
      </w:r>
      <w:r w:rsidR="004E3817">
        <w:rPr>
          <w:rFonts w:eastAsia="MS PGothic" w:hAnsi="Arial"/>
          <w:color w:val="000000"/>
        </w:rPr>
        <w:t>Ministry of health , Iraq</w:t>
      </w:r>
    </w:p>
    <w:p w:rsidR="00AC3BCD" w:rsidRDefault="00AC3BCD" w:rsidP="00AC3BCD">
      <w:pPr>
        <w:jc w:val="center"/>
        <w:rPr>
          <w:rFonts w:eastAsia="Batang"/>
          <w:color w:val="0000FF"/>
          <w:sz w:val="36"/>
          <w:szCs w:val="36"/>
        </w:rPr>
      </w:pPr>
    </w:p>
    <w:p w:rsidR="0045798E" w:rsidRDefault="004C7BCC" w:rsidP="00AC3BCD">
      <w:pPr>
        <w:jc w:val="both"/>
        <w:rPr>
          <w:rFonts w:ascii="Roboto" w:hAnsi="Roboto"/>
          <w:color w:val="264653"/>
          <w:shd w:val="clear" w:color="auto" w:fill="EBECED"/>
        </w:rPr>
      </w:pPr>
      <w:r>
        <w:rPr>
          <w:rFonts w:ascii="Roboto" w:hAnsi="Roboto"/>
          <w:color w:val="264653"/>
          <w:shd w:val="clear" w:color="auto" w:fill="EBECED"/>
        </w:rPr>
        <w:t>The major goal of a root canal filling is the three-dimensional obturation with the complete seal of the whole canal system. The aim of this study is to quantitatively evaluate and compare the sealing ability of GuttaFlow bioseal with different obturation systems (GuttaFlow 2, AH plus, Bioceramic sealer) of single cone techniques. 64 freshly extracted maxillary first molars with a straight palatal root canal were selected. After sectioning of the palatal roots, their canals were instrumented using EdgeEndo X7 rotary system in sequence (20/04 – 40/04) then divided into 4 experimental groups according to the obturation system, Group I: AH plus sealer, Group II: GuttaFlow 2, Group III: Bioceramic sealer, Group IV: GuttaFlow bioseal sealer, and 2 control groups. Apical leakage evaluation was done by dye extraction methods. Data were analyzed using One-way ANOVA, and Tukey HSD tests. The lowest leakage was in GuttaFlow bioseal, while the highest leakage was for GuttaFlow 2. The statistical analysis revealed that GuttaFlow bioseal had significantly lower leakage than GuttaFlow 2 and Bioceramic sealer ( P&lt; 0.05), while it had no significant difference in the mean leakage when compared with AH Plus. The type of the sealer act as a major determinant of the sealing ability when used with a single cone technique. Bioactive glass based sealer showed the best sealing ability. Review (J Int Dent Med Res 2020; 13(4): 1632-1636)</w:t>
      </w:r>
    </w:p>
    <w:p w:rsidR="0045798E" w:rsidRDefault="0045798E" w:rsidP="00AC3BCD">
      <w:pPr>
        <w:jc w:val="both"/>
        <w:rPr>
          <w:rFonts w:ascii="Roboto" w:hAnsi="Roboto"/>
          <w:color w:val="264653"/>
          <w:shd w:val="clear" w:color="auto" w:fill="EBECED"/>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75316E" w:rsidP="00AC3BCD">
      <w:pPr>
        <w:jc w:val="both"/>
        <w:rPr>
          <w:rFonts w:eastAsia="MS PGothic"/>
          <w:b/>
          <w:color w:val="000000"/>
          <w:szCs w:val="32"/>
        </w:rPr>
      </w:pPr>
      <w:r>
        <w:t xml:space="preserve">Dr. </w:t>
      </w:r>
      <w:r w:rsidR="007547F4">
        <w:t>Aya naji</w:t>
      </w:r>
      <w:r w:rsidR="00AC3BCD">
        <w:t xml:space="preserve"> has completed h</w:t>
      </w:r>
      <w:r w:rsidR="007547F4">
        <w:t>er M</w:t>
      </w:r>
      <w:r w:rsidR="009E5884">
        <w:t>.Sc</w:t>
      </w:r>
      <w:r w:rsidR="00CE7E35">
        <w:t xml:space="preserve"> ( conservative dentistry)</w:t>
      </w:r>
      <w:r w:rsidR="00A151E0">
        <w:t xml:space="preserve"> in 2020</w:t>
      </w:r>
      <w:r w:rsidR="00AC3BCD">
        <w:t xml:space="preserve"> at the age of </w:t>
      </w:r>
      <w:r w:rsidR="009E5884">
        <w:t>29</w:t>
      </w:r>
      <w:r w:rsidR="00AC3BCD">
        <w:t xml:space="preserve"> years from</w:t>
      </w:r>
      <w:r w:rsidR="007D5F3E" w:rsidRPr="007D5F3E">
        <w:t xml:space="preserve"> Mustansiriyah University</w:t>
      </w:r>
      <w:r w:rsidR="007D5F3E">
        <w:t xml:space="preserve">. </w:t>
      </w:r>
      <w:r w:rsidR="00084EAA">
        <w:t>Sh</w:t>
      </w:r>
      <w:r w:rsidR="00AC3BCD">
        <w:t xml:space="preserve">e is the </w:t>
      </w:r>
      <w:r w:rsidR="00502406">
        <w:t>respo</w:t>
      </w:r>
      <w:r w:rsidR="0085627C">
        <w:t xml:space="preserve">sible of </w:t>
      </w:r>
      <w:r w:rsidR="00463577">
        <w:t>scientific researchs</w:t>
      </w:r>
      <w:r w:rsidR="00AC3BCD">
        <w:t xml:space="preserve"> </w:t>
      </w:r>
      <w:r w:rsidR="00303400">
        <w:t>in one of the dental specialized centers</w:t>
      </w:r>
      <w:r w:rsidR="00EA09B6">
        <w:t xml:space="preserve"> of ministry of health in Iraq, Baghdad</w:t>
      </w:r>
      <w:r w:rsidR="001A2DC6">
        <w:t xml:space="preserve">. </w:t>
      </w:r>
      <w:r w:rsidR="008F75F2">
        <w:t>She ha</w:t>
      </w:r>
      <w:r w:rsidR="00CA5AA6">
        <w:t xml:space="preserve">s </w:t>
      </w:r>
      <w:r w:rsidR="00CF47B3">
        <w:t>attended</w:t>
      </w:r>
      <w:r w:rsidR="00CA5AA6">
        <w:t xml:space="preserve"> many national and international conferences</w:t>
      </w:r>
      <w:r w:rsidR="00B56B31">
        <w:t>.</w:t>
      </w:r>
      <w:r w:rsidR="00CB7757">
        <w:t xml:space="preserve"> She</w:t>
      </w:r>
      <w:r w:rsidR="0089401B">
        <w:t xml:space="preserve"> has</w:t>
      </w:r>
      <w:r w:rsidR="00CB7757">
        <w:t xml:space="preserve"> </w:t>
      </w:r>
      <w:r w:rsidR="009275A6">
        <w:t>many certificates of part</w:t>
      </w:r>
      <w:r w:rsidR="003A0D96">
        <w:t>icipation</w:t>
      </w:r>
      <w:r w:rsidR="00F02D35">
        <w:t>.</w:t>
      </w:r>
      <w:r w:rsidR="00E4083A">
        <w:t xml:space="preserve"> She works </w:t>
      </w:r>
      <w:r w:rsidR="000273C4">
        <w:t>at m</w:t>
      </w:r>
      <w:r w:rsidR="003C47AE">
        <w:t>i</w:t>
      </w:r>
      <w:r w:rsidR="000273C4">
        <w:t xml:space="preserve">nistry of health, Iraq </w:t>
      </w:r>
      <w:r w:rsidR="00A901A2">
        <w:t xml:space="preserve">with lots </w:t>
      </w:r>
      <w:r w:rsidR="00A85D90">
        <w:t>letter</w:t>
      </w:r>
      <w:r w:rsidR="00FF65DD">
        <w:t>s</w:t>
      </w:r>
      <w:r w:rsidR="00A85D90">
        <w:t xml:space="preserve"> of thanks. She </w:t>
      </w:r>
      <w:r w:rsidR="00523BD6">
        <w:t xml:space="preserve">has two published </w:t>
      </w:r>
      <w:r w:rsidR="007308A0">
        <w:t>papers</w:t>
      </w:r>
      <w:r w:rsidR="00523BD6">
        <w:t xml:space="preserve"> </w:t>
      </w:r>
      <w:r w:rsidR="005B5A30">
        <w:t>in scopus journals</w:t>
      </w:r>
      <w:r w:rsidR="00FF65DD">
        <w:t xml:space="preserve"> </w:t>
      </w:r>
      <w:r w:rsidR="002B4B0A">
        <w:t>after obtaining a master’s degree</w:t>
      </w:r>
      <w:r w:rsidR="00FB5D6D">
        <w:t>.</w:t>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6D0C1F">
        <w:rPr>
          <w:lang w:val="en-NZ"/>
        </w:rPr>
        <w:t>Aya</w:t>
      </w:r>
      <w:proofErr w:type="spellEnd"/>
      <w:r w:rsidR="006D0C1F">
        <w:rPr>
          <w:lang w:val="en-NZ"/>
        </w:rPr>
        <w:t xml:space="preserve"> </w:t>
      </w:r>
      <w:proofErr w:type="spellStart"/>
      <w:r w:rsidR="006D0C1F">
        <w:rPr>
          <w:lang w:val="en-NZ"/>
        </w:rPr>
        <w:t>Nashwan</w:t>
      </w:r>
      <w:proofErr w:type="spellEnd"/>
      <w:r w:rsidR="006D0C1F">
        <w:rPr>
          <w:lang w:val="en-NZ"/>
        </w:rPr>
        <w:t xml:space="preserve"> </w:t>
      </w:r>
      <w:proofErr w:type="spellStart"/>
      <w:r w:rsidR="007B5380">
        <w:rPr>
          <w:lang w:val="en-NZ"/>
        </w:rPr>
        <w:t>Naji</w:t>
      </w:r>
      <w:proofErr w:type="spellEnd"/>
      <w:r w:rsidRPr="008A690F">
        <w:rPr>
          <w:lang w:val="en-NZ"/>
        </w:rPr>
        <w:br/>
        <w:t>Contact number:</w:t>
      </w:r>
      <w:r w:rsidR="007B5380">
        <w:rPr>
          <w:lang w:val="en-NZ"/>
        </w:rPr>
        <w:t xml:space="preserve"> 009647724573146</w:t>
      </w:r>
      <w:r w:rsidRPr="008A690F">
        <w:rPr>
          <w:lang w:val="en-NZ"/>
        </w:rPr>
        <w:br/>
        <w:t>Twitter account:</w:t>
      </w:r>
      <w:r w:rsidRPr="008A690F">
        <w:rPr>
          <w:lang w:val="en-NZ"/>
        </w:rPr>
        <w:br/>
        <w:t xml:space="preserve">Linked In </w:t>
      </w:r>
      <w:proofErr w:type="spellStart"/>
      <w:r w:rsidRPr="008A690F">
        <w:rPr>
          <w:lang w:val="en-NZ"/>
        </w:rPr>
        <w:t>account:</w:t>
      </w:r>
      <w:r w:rsidR="00CB7757">
        <w:rPr>
          <w:lang w:val="en-NZ"/>
        </w:rPr>
        <w:t>u</w:t>
      </w:r>
      <w:proofErr w:type="spellEnd"/>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w:t>
      </w:r>
      <w:r w:rsidRPr="007547F4">
        <w:rPr>
          <w:highlight w:val="yellow"/>
          <w:lang w:val="en-NZ"/>
        </w:rPr>
        <w:t>Oral presentation</w:t>
      </w:r>
      <w:r w:rsidRPr="008A690F">
        <w:rPr>
          <w:lang w:val="en-NZ"/>
        </w:rPr>
        <w:t>/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64F55" w:rsidRDefault="00764F55" w:rsidP="00671A59">
      <w:r>
        <w:separator/>
      </w:r>
    </w:p>
  </w:endnote>
  <w:endnote w:type="continuationSeparator" w:id="0">
    <w:p w:rsidR="00764F55" w:rsidRDefault="00764F5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w:panose1 w:val="02000000000000000000"/>
    <w:charset w:val="00"/>
    <w:family w:val="auto"/>
    <w:pitch w:val="variable"/>
    <w:sig w:usb0="E00002FF" w:usb1="5000217F" w:usb2="00000021"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64F55" w:rsidRDefault="00764F55" w:rsidP="00671A59">
      <w:r>
        <w:separator/>
      </w:r>
    </w:p>
  </w:footnote>
  <w:footnote w:type="continuationSeparator" w:id="0">
    <w:p w:rsidR="00764F55" w:rsidRDefault="00764F55"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273C4"/>
    <w:rsid w:val="00046C6F"/>
    <w:rsid w:val="00072E30"/>
    <w:rsid w:val="00084EAA"/>
    <w:rsid w:val="00085B88"/>
    <w:rsid w:val="00090564"/>
    <w:rsid w:val="00097CA5"/>
    <w:rsid w:val="000A4C72"/>
    <w:rsid w:val="000E7A02"/>
    <w:rsid w:val="00101A04"/>
    <w:rsid w:val="00106952"/>
    <w:rsid w:val="001147D9"/>
    <w:rsid w:val="001216E5"/>
    <w:rsid w:val="0013563F"/>
    <w:rsid w:val="00145878"/>
    <w:rsid w:val="001A2DC6"/>
    <w:rsid w:val="001A411C"/>
    <w:rsid w:val="001B1336"/>
    <w:rsid w:val="001B6DE6"/>
    <w:rsid w:val="001D1752"/>
    <w:rsid w:val="001F414A"/>
    <w:rsid w:val="00205354"/>
    <w:rsid w:val="002659F1"/>
    <w:rsid w:val="00270EC9"/>
    <w:rsid w:val="00292DC0"/>
    <w:rsid w:val="002B18D5"/>
    <w:rsid w:val="002B4B0A"/>
    <w:rsid w:val="002C0F2B"/>
    <w:rsid w:val="00303400"/>
    <w:rsid w:val="003753DD"/>
    <w:rsid w:val="00387B28"/>
    <w:rsid w:val="003A0D96"/>
    <w:rsid w:val="003A4429"/>
    <w:rsid w:val="003C47AE"/>
    <w:rsid w:val="0045798E"/>
    <w:rsid w:val="00463577"/>
    <w:rsid w:val="004775E3"/>
    <w:rsid w:val="0049217F"/>
    <w:rsid w:val="004A262E"/>
    <w:rsid w:val="004A2CA1"/>
    <w:rsid w:val="004B3B30"/>
    <w:rsid w:val="004C7BCC"/>
    <w:rsid w:val="004E3817"/>
    <w:rsid w:val="00502406"/>
    <w:rsid w:val="00505DA1"/>
    <w:rsid w:val="005068E6"/>
    <w:rsid w:val="00523BD6"/>
    <w:rsid w:val="005408D9"/>
    <w:rsid w:val="00555DAD"/>
    <w:rsid w:val="005B168A"/>
    <w:rsid w:val="005B5A30"/>
    <w:rsid w:val="005C2EA1"/>
    <w:rsid w:val="005C3848"/>
    <w:rsid w:val="005C51B9"/>
    <w:rsid w:val="005D43ED"/>
    <w:rsid w:val="00605142"/>
    <w:rsid w:val="00612C13"/>
    <w:rsid w:val="006174EE"/>
    <w:rsid w:val="006511AA"/>
    <w:rsid w:val="00652FB0"/>
    <w:rsid w:val="00671A59"/>
    <w:rsid w:val="00691F82"/>
    <w:rsid w:val="006B463C"/>
    <w:rsid w:val="006C51B8"/>
    <w:rsid w:val="006D0C1F"/>
    <w:rsid w:val="006F0C5C"/>
    <w:rsid w:val="007258AA"/>
    <w:rsid w:val="007308A0"/>
    <w:rsid w:val="00743CCA"/>
    <w:rsid w:val="00746319"/>
    <w:rsid w:val="0075316E"/>
    <w:rsid w:val="007547F4"/>
    <w:rsid w:val="00764F55"/>
    <w:rsid w:val="007840AB"/>
    <w:rsid w:val="007875D1"/>
    <w:rsid w:val="00790C29"/>
    <w:rsid w:val="007934C5"/>
    <w:rsid w:val="007B5380"/>
    <w:rsid w:val="007D5F3E"/>
    <w:rsid w:val="007F0333"/>
    <w:rsid w:val="00800D58"/>
    <w:rsid w:val="00834D93"/>
    <w:rsid w:val="0085627C"/>
    <w:rsid w:val="00862283"/>
    <w:rsid w:val="0089401B"/>
    <w:rsid w:val="008A3E9A"/>
    <w:rsid w:val="008A690F"/>
    <w:rsid w:val="008F75F2"/>
    <w:rsid w:val="00901E5B"/>
    <w:rsid w:val="009275A6"/>
    <w:rsid w:val="00970E67"/>
    <w:rsid w:val="009821B4"/>
    <w:rsid w:val="009A6AD9"/>
    <w:rsid w:val="009B0CCF"/>
    <w:rsid w:val="009B7F4F"/>
    <w:rsid w:val="009D3EA4"/>
    <w:rsid w:val="009E5884"/>
    <w:rsid w:val="009E6632"/>
    <w:rsid w:val="009E6C61"/>
    <w:rsid w:val="009F0EBB"/>
    <w:rsid w:val="00A151E0"/>
    <w:rsid w:val="00A31D17"/>
    <w:rsid w:val="00A41107"/>
    <w:rsid w:val="00A50066"/>
    <w:rsid w:val="00A668A1"/>
    <w:rsid w:val="00A76E81"/>
    <w:rsid w:val="00A83688"/>
    <w:rsid w:val="00A83863"/>
    <w:rsid w:val="00A85D90"/>
    <w:rsid w:val="00A901A2"/>
    <w:rsid w:val="00AC3BCD"/>
    <w:rsid w:val="00AD6315"/>
    <w:rsid w:val="00AF4356"/>
    <w:rsid w:val="00B26097"/>
    <w:rsid w:val="00B27625"/>
    <w:rsid w:val="00B56B31"/>
    <w:rsid w:val="00B675D9"/>
    <w:rsid w:val="00BF5676"/>
    <w:rsid w:val="00C945BF"/>
    <w:rsid w:val="00CA5AA6"/>
    <w:rsid w:val="00CB7757"/>
    <w:rsid w:val="00CE08A2"/>
    <w:rsid w:val="00CE7E35"/>
    <w:rsid w:val="00CF21FD"/>
    <w:rsid w:val="00CF47B3"/>
    <w:rsid w:val="00D367E3"/>
    <w:rsid w:val="00DA2249"/>
    <w:rsid w:val="00DA581F"/>
    <w:rsid w:val="00DC29A1"/>
    <w:rsid w:val="00DC7405"/>
    <w:rsid w:val="00DC7B8C"/>
    <w:rsid w:val="00DD3006"/>
    <w:rsid w:val="00DE2102"/>
    <w:rsid w:val="00E119D1"/>
    <w:rsid w:val="00E4083A"/>
    <w:rsid w:val="00E713DA"/>
    <w:rsid w:val="00E85CF8"/>
    <w:rsid w:val="00EA09B6"/>
    <w:rsid w:val="00EB353E"/>
    <w:rsid w:val="00ED51D7"/>
    <w:rsid w:val="00EE1DF0"/>
    <w:rsid w:val="00F01887"/>
    <w:rsid w:val="00F02D35"/>
    <w:rsid w:val="00F215A7"/>
    <w:rsid w:val="00F42DCF"/>
    <w:rsid w:val="00F64D37"/>
    <w:rsid w:val="00F709F5"/>
    <w:rsid w:val="00F90AE2"/>
    <w:rsid w:val="00FA5CBE"/>
    <w:rsid w:val="00FA76D6"/>
    <w:rsid w:val="00FB5D6D"/>
    <w:rsid w:val="00FB641C"/>
    <w:rsid w:val="00FC1073"/>
    <w:rsid w:val="00FF16A7"/>
    <w:rsid w:val="00FF65D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468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392702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10555796">
      <w:bodyDiv w:val="1"/>
      <w:marLeft w:val="0"/>
      <w:marRight w:val="0"/>
      <w:marTop w:val="0"/>
      <w:marBottom w:val="0"/>
      <w:divBdr>
        <w:top w:val="none" w:sz="0" w:space="0" w:color="auto"/>
        <w:left w:val="none" w:sz="0" w:space="0" w:color="auto"/>
        <w:bottom w:val="none" w:sz="0" w:space="0" w:color="auto"/>
        <w:right w:val="none" w:sz="0" w:space="0" w:color="auto"/>
      </w:divBdr>
    </w:div>
    <w:div w:id="14806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2197</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2021-10-17T09:41:00Z</dcterms:created>
  <dcterms:modified xsi:type="dcterms:W3CDTF">2021-10-17T09:41:00Z</dcterms:modified>
</cp:coreProperties>
</file>