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CFFC6D" w14:textId="462D1B0F" w:rsidR="00C65B0F" w:rsidRDefault="00C65B0F" w:rsidP="00C65B0F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Theme="majorHAnsi" w:hAnsiTheme="majorHAnsi" w:cs="Times"/>
          <w:noProof w:val="0"/>
          <w:lang w:val="en-US"/>
        </w:rPr>
      </w:pPr>
      <w:r w:rsidRPr="00C65B0F">
        <w:rPr>
          <w:rFonts w:asciiTheme="majorHAnsi" w:hAnsiTheme="majorHAnsi" w:cs="Times"/>
          <w:noProof w:val="0"/>
          <w:lang w:val="en-US"/>
        </w:rPr>
        <w:drawing>
          <wp:inline distT="0" distB="0" distL="0" distR="0" wp14:anchorId="4B73E7FD" wp14:editId="3ADC1CF7">
            <wp:extent cx="921583" cy="1274588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21583" cy="127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D7DBB" w14:textId="23971E42" w:rsidR="00C65B0F" w:rsidRPr="00C65B0F" w:rsidRDefault="00C65B0F" w:rsidP="00000EF0">
      <w:pPr>
        <w:jc w:val="both"/>
        <w:rPr>
          <w:rFonts w:asciiTheme="majorBidi" w:eastAsia="MS PGothic" w:hAnsiTheme="majorBidi" w:cstheme="majorBidi"/>
          <w:b/>
          <w:color w:val="000000"/>
          <w:sz w:val="28"/>
          <w:szCs w:val="28"/>
          <w:lang w:val="en-US"/>
        </w:rPr>
      </w:pPr>
      <w:r w:rsidRPr="00C65B0F">
        <w:rPr>
          <w:rFonts w:asciiTheme="majorBidi" w:eastAsia="MS PGothic" w:hAnsiTheme="majorBidi" w:cstheme="majorBidi"/>
          <w:b/>
          <w:color w:val="000000"/>
          <w:sz w:val="28"/>
          <w:szCs w:val="28"/>
          <w:lang w:val="en-US"/>
        </w:rPr>
        <w:t xml:space="preserve">Title: </w:t>
      </w:r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Efficacy of </w:t>
      </w:r>
      <w:bookmarkStart w:id="0" w:name="_GoBack"/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clear aligners </w:t>
      </w:r>
      <w:bookmarkEnd w:id="0"/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in controlling vertical tooth </w:t>
      </w:r>
      <w:proofErr w:type="gramStart"/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>movement :</w:t>
      </w:r>
      <w:proofErr w:type="gramEnd"/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 A systematic review.</w:t>
      </w:r>
    </w:p>
    <w:p w14:paraId="6480ED95" w14:textId="77777777" w:rsidR="00C65B0F" w:rsidRDefault="00C65B0F" w:rsidP="00000EF0">
      <w:pPr>
        <w:rPr>
          <w:rFonts w:asciiTheme="majorBidi" w:eastAsia="MS PGothic" w:hAnsiTheme="majorBidi" w:cstheme="majorBidi"/>
          <w:color w:val="000000"/>
          <w:sz w:val="28"/>
          <w:szCs w:val="28"/>
          <w:lang w:val="en-US"/>
        </w:rPr>
      </w:pPr>
    </w:p>
    <w:p w14:paraId="3B8D66BF" w14:textId="5DBD12E9" w:rsidR="00C65B0F" w:rsidRPr="00C65B0F" w:rsidRDefault="00C65B0F" w:rsidP="00000EF0">
      <w:pPr>
        <w:jc w:val="center"/>
        <w:rPr>
          <w:rFonts w:asciiTheme="majorBidi" w:eastAsia="MS PGothic" w:hAnsiTheme="majorBidi" w:cstheme="majorBidi"/>
          <w:color w:val="000000"/>
          <w:sz w:val="28"/>
          <w:szCs w:val="28"/>
          <w:lang w:val="en-US"/>
        </w:rPr>
      </w:pPr>
      <w:proofErr w:type="gramStart"/>
      <w:r w:rsidRPr="00C65B0F">
        <w:rPr>
          <w:rFonts w:asciiTheme="majorBidi" w:eastAsia="MS PGothic" w:hAnsiTheme="majorBidi" w:cstheme="majorBidi"/>
          <w:color w:val="000000"/>
          <w:sz w:val="28"/>
          <w:szCs w:val="28"/>
          <w:lang w:val="en-US"/>
        </w:rPr>
        <w:t>Name</w:t>
      </w:r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noProof w:val="0"/>
          <w:sz w:val="28"/>
          <w:szCs w:val="28"/>
          <w:lang w:val="en-US"/>
        </w:rPr>
        <w:t>:</w:t>
      </w:r>
      <w:proofErr w:type="gramEnd"/>
      <w:r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 </w:t>
      </w:r>
      <w:proofErr w:type="spellStart"/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>Wiam</w:t>
      </w:r>
      <w:proofErr w:type="spellEnd"/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 RERHRHAYE*, </w:t>
      </w:r>
      <w:proofErr w:type="spellStart"/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>Salwa</w:t>
      </w:r>
      <w:proofErr w:type="spellEnd"/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 REGRAGUI*</w:t>
      </w:r>
    </w:p>
    <w:p w14:paraId="371C742C" w14:textId="2ED9EAF2" w:rsidR="00C65B0F" w:rsidRPr="00C65B0F" w:rsidRDefault="00C65B0F" w:rsidP="00000EF0">
      <w:pPr>
        <w:widowControl w:val="0"/>
        <w:autoSpaceDE w:val="0"/>
        <w:autoSpaceDN w:val="0"/>
        <w:adjustRightInd w:val="0"/>
        <w:jc w:val="center"/>
        <w:rPr>
          <w:rFonts w:asciiTheme="majorBidi" w:hAnsiTheme="majorBidi" w:cstheme="majorBidi"/>
          <w:noProof w:val="0"/>
          <w:sz w:val="28"/>
          <w:szCs w:val="28"/>
          <w:lang w:val="en-US"/>
        </w:rPr>
      </w:pPr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Faculty of Dental </w:t>
      </w:r>
      <w:proofErr w:type="spellStart"/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>medecine</w:t>
      </w:r>
      <w:proofErr w:type="spellEnd"/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>,</w:t>
      </w:r>
      <w:r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 </w:t>
      </w:r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>Mohammed V</w:t>
      </w:r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noProof w:val="0"/>
          <w:sz w:val="28"/>
          <w:szCs w:val="28"/>
          <w:lang w:val="en-US"/>
        </w:rPr>
        <w:t>University</w:t>
      </w:r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of Rabat, </w:t>
      </w:r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>Morocco.</w:t>
      </w:r>
    </w:p>
    <w:p w14:paraId="3ACF8A9E" w14:textId="77777777" w:rsidR="003D0CFF" w:rsidRPr="00C65B0F" w:rsidRDefault="003D0CFF" w:rsidP="00000EF0">
      <w:pPr>
        <w:widowControl w:val="0"/>
        <w:autoSpaceDE w:val="0"/>
        <w:autoSpaceDN w:val="0"/>
        <w:adjustRightInd w:val="0"/>
        <w:jc w:val="both"/>
        <w:rPr>
          <w:rFonts w:asciiTheme="majorBidi" w:hAnsiTheme="majorBidi" w:cstheme="majorBidi"/>
          <w:noProof w:val="0"/>
          <w:sz w:val="28"/>
          <w:szCs w:val="28"/>
          <w:lang w:val="en-US"/>
        </w:rPr>
      </w:pPr>
    </w:p>
    <w:p w14:paraId="539F1908" w14:textId="3EC48022" w:rsidR="007B2FA5" w:rsidRPr="00C65B0F" w:rsidRDefault="003D0CFF" w:rsidP="00000EF0">
      <w:pPr>
        <w:widowControl w:val="0"/>
        <w:autoSpaceDE w:val="0"/>
        <w:autoSpaceDN w:val="0"/>
        <w:adjustRightInd w:val="0"/>
        <w:jc w:val="both"/>
        <w:rPr>
          <w:rFonts w:asciiTheme="majorBidi" w:hAnsiTheme="majorBidi" w:cstheme="majorBidi"/>
          <w:noProof w:val="0"/>
          <w:sz w:val="28"/>
          <w:szCs w:val="28"/>
          <w:lang w:val="en-US"/>
        </w:rPr>
      </w:pPr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>Aim</w:t>
      </w:r>
      <w:r w:rsidR="007B2FA5"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>: To assess the scientific evidence related to the efficacy of clear aligner treatment (CAT) in controlling vertical tooth movement.</w:t>
      </w:r>
      <w:r w:rsidR="007B2FA5" w:rsidRPr="00C65B0F">
        <w:rPr>
          <w:rFonts w:ascii="MS Mincho" w:eastAsia="MS Mincho" w:hAnsi="MS Mincho" w:cs="MS Mincho"/>
          <w:noProof w:val="0"/>
          <w:sz w:val="28"/>
          <w:szCs w:val="28"/>
          <w:lang w:val="en-US"/>
        </w:rPr>
        <w:t> </w:t>
      </w:r>
    </w:p>
    <w:p w14:paraId="19903288" w14:textId="77777777" w:rsidR="007B2FA5" w:rsidRPr="00C65B0F" w:rsidRDefault="007B2FA5" w:rsidP="00000EF0">
      <w:pPr>
        <w:widowControl w:val="0"/>
        <w:autoSpaceDE w:val="0"/>
        <w:autoSpaceDN w:val="0"/>
        <w:adjustRightInd w:val="0"/>
        <w:jc w:val="both"/>
        <w:rPr>
          <w:rFonts w:asciiTheme="majorBidi" w:hAnsiTheme="majorBidi" w:cstheme="majorBidi"/>
          <w:noProof w:val="0"/>
          <w:sz w:val="28"/>
          <w:szCs w:val="28"/>
          <w:lang w:val="en-US"/>
        </w:rPr>
      </w:pPr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Materials and Methods: PubMed, </w:t>
      </w:r>
      <w:proofErr w:type="spellStart"/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>Embase</w:t>
      </w:r>
      <w:proofErr w:type="spellEnd"/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, Cochrane, Web of Knowledge and Scopus, were searched from January 2005 to June 2015 to identify all peer-reviewed articles potentially relevant to the review. </w:t>
      </w:r>
    </w:p>
    <w:p w14:paraId="4BEF5117" w14:textId="60F11B8B" w:rsidR="007B2FA5" w:rsidRPr="00C65B0F" w:rsidRDefault="007B2FA5" w:rsidP="00000EF0">
      <w:pPr>
        <w:widowControl w:val="0"/>
        <w:autoSpaceDE w:val="0"/>
        <w:autoSpaceDN w:val="0"/>
        <w:adjustRightInd w:val="0"/>
        <w:jc w:val="both"/>
        <w:rPr>
          <w:rFonts w:asciiTheme="majorBidi" w:hAnsiTheme="majorBidi" w:cstheme="majorBidi"/>
          <w:noProof w:val="0"/>
          <w:sz w:val="28"/>
          <w:szCs w:val="28"/>
          <w:lang w:val="en-US"/>
        </w:rPr>
      </w:pPr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Results: Twelve relevant articles were selected (five prospective non-randomized, five retrospective non-randomized and two Randomized Clinical Trials). The amount of mean intrusion reported was 0.72 mm. Extrusion was the most difficult movement to control (30% of accuracy). All studies affirmed that attachments number and configuration </w:t>
      </w:r>
      <w:r w:rsidR="00DD0129"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>improve</w:t>
      </w:r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 efficiency of CAT.</w:t>
      </w:r>
    </w:p>
    <w:p w14:paraId="3706B659" w14:textId="77777777" w:rsidR="007B2FA5" w:rsidRDefault="007B2FA5" w:rsidP="00000EF0">
      <w:pPr>
        <w:widowControl w:val="0"/>
        <w:autoSpaceDE w:val="0"/>
        <w:autoSpaceDN w:val="0"/>
        <w:adjustRightInd w:val="0"/>
        <w:jc w:val="both"/>
        <w:rPr>
          <w:rFonts w:asciiTheme="majorBidi" w:hAnsiTheme="majorBidi" w:cstheme="majorBidi"/>
          <w:noProof w:val="0"/>
          <w:sz w:val="28"/>
          <w:szCs w:val="28"/>
          <w:lang w:val="en-US"/>
        </w:rPr>
      </w:pPr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>Conclusions: CAT aligns and levels the arches; it is effective in controlling anterior intrusion but not anterior extrusion. However, the results of this review should be interpreted with caution because of the number, quality, and heterogeneity of the studies.</w:t>
      </w:r>
    </w:p>
    <w:p w14:paraId="7E9D36EE" w14:textId="77777777" w:rsidR="00000EF0" w:rsidRDefault="00000EF0" w:rsidP="00000EF0">
      <w:pPr>
        <w:widowControl w:val="0"/>
        <w:autoSpaceDE w:val="0"/>
        <w:autoSpaceDN w:val="0"/>
        <w:adjustRightInd w:val="0"/>
        <w:jc w:val="both"/>
        <w:rPr>
          <w:rFonts w:asciiTheme="majorBidi" w:hAnsiTheme="majorBidi" w:cstheme="majorBidi"/>
          <w:noProof w:val="0"/>
          <w:sz w:val="28"/>
          <w:szCs w:val="28"/>
          <w:lang w:val="en-US"/>
        </w:rPr>
      </w:pPr>
    </w:p>
    <w:p w14:paraId="5A9B70B1" w14:textId="29500A05" w:rsidR="00C65B0F" w:rsidRPr="00C65B0F" w:rsidRDefault="00C65B0F" w:rsidP="00000EF0">
      <w:pPr>
        <w:jc w:val="both"/>
        <w:rPr>
          <w:b/>
          <w:lang w:val="en-US"/>
        </w:rPr>
      </w:pPr>
      <w:r w:rsidRPr="00C65B0F">
        <w:rPr>
          <w:b/>
          <w:lang w:val="en-US"/>
        </w:rPr>
        <w:t>Biography</w:t>
      </w:r>
    </w:p>
    <w:p w14:paraId="183F0F8B" w14:textId="5FC8C7CC" w:rsidR="00C65B0F" w:rsidRPr="00DD0129" w:rsidRDefault="00DD0129" w:rsidP="00000EF0">
      <w:pPr>
        <w:jc w:val="both"/>
      </w:pPr>
      <w:proofErr w:type="spellStart"/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>Wiam</w:t>
      </w:r>
      <w:proofErr w:type="spellEnd"/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 RERHRHAYE</w:t>
      </w:r>
      <w:r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 is a Professor of Orthodontics in </w:t>
      </w:r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Faculty of Dental </w:t>
      </w:r>
      <w:proofErr w:type="spellStart"/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>medecine</w:t>
      </w:r>
      <w:proofErr w:type="spellEnd"/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>,</w:t>
      </w:r>
      <w:r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 </w:t>
      </w:r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Mohammed V </w:t>
      </w:r>
      <w:r>
        <w:rPr>
          <w:rFonts w:asciiTheme="majorBidi" w:hAnsiTheme="majorBidi" w:cstheme="majorBidi"/>
          <w:noProof w:val="0"/>
          <w:sz w:val="28"/>
          <w:szCs w:val="28"/>
          <w:lang w:val="en-US"/>
        </w:rPr>
        <w:t>University</w:t>
      </w:r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noProof w:val="0"/>
          <w:sz w:val="28"/>
          <w:szCs w:val="28"/>
          <w:lang w:val="en-US"/>
        </w:rPr>
        <w:t xml:space="preserve">of Rabat, </w:t>
      </w:r>
      <w:r w:rsidRPr="00C65B0F">
        <w:rPr>
          <w:rFonts w:asciiTheme="majorBidi" w:hAnsiTheme="majorBidi" w:cstheme="majorBidi"/>
          <w:noProof w:val="0"/>
          <w:sz w:val="28"/>
          <w:szCs w:val="28"/>
          <w:lang w:val="en-US"/>
        </w:rPr>
        <w:t>Morocco</w:t>
      </w:r>
      <w:r>
        <w:rPr>
          <w:lang w:val="en-US"/>
        </w:rPr>
        <w:t>. She is DDS and</w:t>
      </w:r>
      <w:r w:rsidR="00C65B0F" w:rsidRPr="00C65B0F">
        <w:rPr>
          <w:lang w:val="en-US"/>
        </w:rPr>
        <w:t xml:space="preserve"> PhD</w:t>
      </w:r>
      <w:r>
        <w:rPr>
          <w:lang w:val="en-US"/>
        </w:rPr>
        <w:t>. She</w:t>
      </w:r>
      <w:r w:rsidR="00C65B0F" w:rsidRPr="00C65B0F">
        <w:rPr>
          <w:lang w:val="en-US"/>
        </w:rPr>
        <w:t xml:space="preserve">e is the director of </w:t>
      </w:r>
      <w:r>
        <w:rPr>
          <w:lang w:val="en-US"/>
        </w:rPr>
        <w:t xml:space="preserve">Master of Biology and materials in </w:t>
      </w:r>
      <w:r w:rsidRPr="00DD0129">
        <w:rPr>
          <w:lang w:val="en"/>
        </w:rPr>
        <w:t>environment</w:t>
      </w:r>
      <w:r>
        <w:rPr>
          <w:lang w:val="en-US"/>
        </w:rPr>
        <w:t>. Sh</w:t>
      </w:r>
      <w:r w:rsidR="00C65B0F" w:rsidRPr="00C65B0F">
        <w:rPr>
          <w:lang w:val="en-US"/>
        </w:rPr>
        <w:t xml:space="preserve">e has published </w:t>
      </w:r>
      <w:r>
        <w:rPr>
          <w:lang w:val="en-US"/>
        </w:rPr>
        <w:t>several</w:t>
      </w:r>
      <w:r w:rsidR="00C65B0F" w:rsidRPr="00C65B0F">
        <w:rPr>
          <w:lang w:val="en-US"/>
        </w:rPr>
        <w:t xml:space="preserve"> papers in reputed journals </w:t>
      </w:r>
      <w:r>
        <w:rPr>
          <w:lang w:val="en-US"/>
        </w:rPr>
        <w:t>as author and Co-Author.</w:t>
      </w:r>
      <w:r w:rsidR="00C65B0F" w:rsidRPr="00C65B0F">
        <w:rPr>
          <w:lang w:val="en-US"/>
        </w:rPr>
        <w:tab/>
      </w:r>
      <w:r w:rsidR="00C65B0F" w:rsidRPr="00C65B0F">
        <w:rPr>
          <w:lang w:val="en-US"/>
        </w:rPr>
        <w:br/>
      </w:r>
    </w:p>
    <w:p w14:paraId="464407C9" w14:textId="3116CFC4" w:rsidR="00C65B0F" w:rsidRPr="008A690F" w:rsidRDefault="00C65B0F" w:rsidP="00000EF0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DD0129">
        <w:rPr>
          <w:lang w:val="en-NZ"/>
        </w:rPr>
        <w:t>Wiam RERHRHAYE</w:t>
      </w:r>
      <w:r w:rsidRPr="008A690F">
        <w:rPr>
          <w:lang w:val="en-NZ"/>
        </w:rPr>
        <w:br/>
        <w:t>Contact number:</w:t>
      </w:r>
      <w:r w:rsidR="00DD0129">
        <w:rPr>
          <w:lang w:val="en-NZ"/>
        </w:rPr>
        <w:t xml:space="preserve"> 00212661400232</w:t>
      </w:r>
      <w:r w:rsidRPr="008A690F">
        <w:rPr>
          <w:lang w:val="en-NZ"/>
        </w:rPr>
        <w:br/>
        <w:t>Twitter account:</w:t>
      </w:r>
      <w:r w:rsidR="00DD0129">
        <w:rPr>
          <w:lang w:val="en-NZ"/>
        </w:rPr>
        <w:t xml:space="preserve"> </w:t>
      </w:r>
      <w:r w:rsidRPr="008A690F">
        <w:rPr>
          <w:lang w:val="en-NZ"/>
        </w:rPr>
        <w:br/>
        <w:t>Linked In account:</w:t>
      </w:r>
      <w:r w:rsidR="00DD0129">
        <w:rPr>
          <w:lang w:val="en-NZ"/>
        </w:rPr>
        <w:t xml:space="preserve"> wiam.rerhaye@yahoo.fr</w:t>
      </w:r>
    </w:p>
    <w:p w14:paraId="178E49C1" w14:textId="705155D9" w:rsidR="0086645F" w:rsidRPr="00000EF0" w:rsidRDefault="00C65B0F" w:rsidP="00000EF0">
      <w:pPr>
        <w:widowControl w:val="0"/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r w:rsidR="00DD0129">
        <w:rPr>
          <w:lang w:val="en-NZ"/>
        </w:rPr>
        <w:t>:Orthodontics</w:t>
      </w:r>
      <w:r w:rsidR="00DD0129">
        <w:rPr>
          <w:lang w:val="en-NZ"/>
        </w:rPr>
        <w:br/>
        <w:t xml:space="preserve">Category: </w:t>
      </w:r>
      <w:r w:rsidRPr="008A690F">
        <w:rPr>
          <w:lang w:val="en-NZ"/>
        </w:rPr>
        <w:t>Oral presentation</w:t>
      </w:r>
    </w:p>
    <w:sectPr w:rsidR="0086645F" w:rsidRPr="00000EF0" w:rsidSect="00282E37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NewRomanPS-BoldMT">
    <w:charset w:val="00"/>
    <w:family w:val="auto"/>
    <w:pitch w:val="variable"/>
    <w:sig w:usb0="E0002AEF" w:usb1="C0007841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FA5"/>
    <w:rsid w:val="00000EF0"/>
    <w:rsid w:val="003D0CFF"/>
    <w:rsid w:val="00555605"/>
    <w:rsid w:val="007B2FA5"/>
    <w:rsid w:val="0086645F"/>
    <w:rsid w:val="00C60D60"/>
    <w:rsid w:val="00C65B0F"/>
    <w:rsid w:val="00D8674F"/>
    <w:rsid w:val="00DD0129"/>
    <w:rsid w:val="00F2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8E001E0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L1">
    <w:name w:val="STL1"/>
    <w:basedOn w:val="Normal"/>
    <w:autoRedefine/>
    <w:qFormat/>
    <w:rsid w:val="00C60D60"/>
    <w:pPr>
      <w:spacing w:line="360" w:lineRule="auto"/>
      <w:jc w:val="center"/>
    </w:pPr>
    <w:rPr>
      <w:rFonts w:ascii="Calibri" w:eastAsia="Times New Roman" w:hAnsi="Calibri" w:cs="Arial"/>
      <w:b/>
      <w:sz w:val="40"/>
      <w:szCs w:val="40"/>
    </w:rPr>
  </w:style>
  <w:style w:type="character" w:styleId="Emphase">
    <w:name w:val="Emphasis"/>
    <w:uiPriority w:val="20"/>
    <w:qFormat/>
    <w:rsid w:val="00C60D60"/>
    <w:rPr>
      <w:b/>
      <w:bCs/>
      <w:i/>
      <w:iCs/>
      <w:spacing w:val="10"/>
    </w:rPr>
  </w:style>
  <w:style w:type="paragraph" w:customStyle="1" w:styleId="STL2">
    <w:name w:val="STL2"/>
    <w:basedOn w:val="Normal"/>
    <w:autoRedefine/>
    <w:qFormat/>
    <w:rsid w:val="00C60D60"/>
    <w:pPr>
      <w:autoSpaceDE w:val="0"/>
      <w:autoSpaceDN w:val="0"/>
      <w:adjustRightInd w:val="0"/>
      <w:spacing w:line="360" w:lineRule="auto"/>
      <w:jc w:val="right"/>
    </w:pPr>
    <w:rPr>
      <w:rFonts w:ascii="Calibri" w:eastAsia="Times New Roman" w:hAnsi="Calibri" w:cs="TimesNewRomanPS-BoldMT"/>
      <w:b/>
      <w:bCs/>
      <w:color w:val="000000"/>
      <w:sz w:val="40"/>
      <w:szCs w:val="40"/>
    </w:rPr>
  </w:style>
  <w:style w:type="paragraph" w:customStyle="1" w:styleId="STL3">
    <w:name w:val="STL3"/>
    <w:basedOn w:val="Pieddepage"/>
    <w:qFormat/>
    <w:rsid w:val="00C60D60"/>
    <w:pPr>
      <w:spacing w:after="200" w:line="276" w:lineRule="auto"/>
      <w:jc w:val="both"/>
    </w:pPr>
    <w:rPr>
      <w:rFonts w:ascii="Calibri" w:eastAsia="Times New Roman" w:hAnsi="Calibri" w:cs="Times New Roman"/>
      <w:b/>
      <w:sz w:val="28"/>
      <w:szCs w:val="20"/>
    </w:rPr>
  </w:style>
  <w:style w:type="paragraph" w:styleId="Pieddepage">
    <w:name w:val="footer"/>
    <w:basedOn w:val="Normal"/>
    <w:link w:val="PieddepageCar"/>
    <w:uiPriority w:val="99"/>
    <w:semiHidden/>
    <w:unhideWhenUsed/>
    <w:rsid w:val="00C60D6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60D60"/>
  </w:style>
  <w:style w:type="paragraph" w:styleId="PrformatHTML">
    <w:name w:val="HTML Preformatted"/>
    <w:basedOn w:val="Normal"/>
    <w:link w:val="PrformatHTMLCar"/>
    <w:uiPriority w:val="99"/>
    <w:semiHidden/>
    <w:unhideWhenUsed/>
    <w:rsid w:val="00DD0129"/>
    <w:rPr>
      <w:rFonts w:ascii="Courier" w:hAnsi="Courier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D0129"/>
    <w:rPr>
      <w:rFonts w:ascii="Courier" w:hAnsi="Courier"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2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microsoft.com/office/2007/relationships/hdphoto" Target="media/hdphoto1.wdp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1421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Utilisateur de Microsoft Office</cp:lastModifiedBy>
  <cp:revision>2</cp:revision>
  <dcterms:created xsi:type="dcterms:W3CDTF">2019-12-18T07:52:00Z</dcterms:created>
  <dcterms:modified xsi:type="dcterms:W3CDTF">2019-12-18T07:52:00Z</dcterms:modified>
</cp:coreProperties>
</file>