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6215" w:rsidRDefault="003E6215" w:rsidP="003E6215">
      <w:pPr>
        <w:rPr>
          <w:rFonts w:asciiTheme="majorBidi" w:hAnsiTheme="majorBidi" w:cstheme="majorBidi"/>
          <w:b/>
          <w:bCs/>
          <w:sz w:val="28"/>
          <w:szCs w:val="28"/>
        </w:rPr>
      </w:pPr>
      <w:r w:rsidRPr="003E6215">
        <w:rPr>
          <w:rFonts w:asciiTheme="majorBidi" w:hAnsiTheme="majorBidi" w:cstheme="majorBidi"/>
          <w:b/>
          <w:bCs/>
          <w:sz w:val="28"/>
          <w:szCs w:val="28"/>
        </w:rPr>
        <w:t xml:space="preserve">Bond Strength Evaluation of Different Adhesive Systems Applied with Passive and Active Manual Application Mode in </w:t>
      </w:r>
      <w:proofErr w:type="spellStart"/>
      <w:r w:rsidRPr="003E6215">
        <w:rPr>
          <w:rFonts w:asciiTheme="majorBidi" w:hAnsiTheme="majorBidi" w:cstheme="majorBidi"/>
          <w:b/>
          <w:bCs/>
          <w:sz w:val="28"/>
          <w:szCs w:val="28"/>
        </w:rPr>
        <w:t>Endodontically</w:t>
      </w:r>
      <w:proofErr w:type="spellEnd"/>
      <w:r w:rsidRPr="003E6215">
        <w:rPr>
          <w:rFonts w:asciiTheme="majorBidi" w:hAnsiTheme="majorBidi" w:cstheme="majorBidi"/>
          <w:b/>
          <w:bCs/>
          <w:sz w:val="28"/>
          <w:szCs w:val="28"/>
        </w:rPr>
        <w:t xml:space="preserve"> Treated Teeth</w:t>
      </w:r>
    </w:p>
    <w:p w:rsidR="003E6215" w:rsidRDefault="003E6215" w:rsidP="003E6215">
      <w:pPr>
        <w:rPr>
          <w:rFonts w:asciiTheme="majorBidi" w:hAnsiTheme="majorBidi" w:cstheme="majorBidi"/>
          <w:sz w:val="28"/>
          <w:szCs w:val="28"/>
        </w:rPr>
      </w:pPr>
    </w:p>
    <w:p w:rsidR="003E6215" w:rsidRPr="003E6215" w:rsidRDefault="003E6215" w:rsidP="003E6215">
      <w:pPr>
        <w:spacing w:line="360" w:lineRule="auto"/>
        <w:jc w:val="lowKashida"/>
        <w:rPr>
          <w:rFonts w:asciiTheme="majorBidi" w:hAnsiTheme="majorBidi" w:cstheme="majorBidi"/>
          <w:b/>
          <w:bCs/>
          <w:sz w:val="28"/>
          <w:szCs w:val="28"/>
        </w:rPr>
      </w:pPr>
      <w:r w:rsidRPr="003E6215">
        <w:rPr>
          <w:rFonts w:asciiTheme="majorBidi" w:hAnsiTheme="majorBidi" w:cstheme="majorBidi"/>
          <w:b/>
          <w:bCs/>
          <w:sz w:val="28"/>
          <w:szCs w:val="28"/>
        </w:rPr>
        <w:t>Abstract</w:t>
      </w:r>
    </w:p>
    <w:p w:rsidR="003E6215" w:rsidRPr="003E6215" w:rsidRDefault="003E6215" w:rsidP="003E6215">
      <w:pPr>
        <w:spacing w:line="360" w:lineRule="auto"/>
        <w:jc w:val="lowKashida"/>
        <w:rPr>
          <w:rFonts w:asciiTheme="majorBidi" w:hAnsiTheme="majorBidi" w:cstheme="majorBidi"/>
          <w:sz w:val="28"/>
          <w:szCs w:val="28"/>
        </w:rPr>
      </w:pPr>
      <w:r w:rsidRPr="003E6215">
        <w:rPr>
          <w:rFonts w:asciiTheme="majorBidi" w:hAnsiTheme="majorBidi" w:cstheme="majorBidi"/>
          <w:b/>
          <w:bCs/>
          <w:sz w:val="28"/>
          <w:szCs w:val="28"/>
        </w:rPr>
        <w:t xml:space="preserve">Objective: </w:t>
      </w:r>
      <w:r w:rsidRPr="003E6215">
        <w:rPr>
          <w:rFonts w:asciiTheme="majorBidi" w:hAnsiTheme="majorBidi" w:cstheme="majorBidi"/>
          <w:sz w:val="28"/>
          <w:szCs w:val="28"/>
        </w:rPr>
        <w:t>this study was designed to evaluate the adhesive systems application</w:t>
      </w:r>
    </w:p>
    <w:p w:rsidR="003E6215" w:rsidRPr="003E6215" w:rsidRDefault="003E6215" w:rsidP="003E6215">
      <w:pPr>
        <w:spacing w:line="360" w:lineRule="auto"/>
        <w:jc w:val="lowKashida"/>
        <w:rPr>
          <w:rFonts w:asciiTheme="majorBidi" w:hAnsiTheme="majorBidi" w:cstheme="majorBidi"/>
          <w:sz w:val="28"/>
          <w:szCs w:val="28"/>
        </w:rPr>
      </w:pPr>
      <w:proofErr w:type="gramStart"/>
      <w:r w:rsidRPr="003E6215">
        <w:rPr>
          <w:rFonts w:asciiTheme="majorBidi" w:hAnsiTheme="majorBidi" w:cstheme="majorBidi"/>
          <w:sz w:val="28"/>
          <w:szCs w:val="28"/>
        </w:rPr>
        <w:t>mode</w:t>
      </w:r>
      <w:proofErr w:type="gramEnd"/>
      <w:r w:rsidRPr="003E6215">
        <w:rPr>
          <w:rFonts w:asciiTheme="majorBidi" w:hAnsiTheme="majorBidi" w:cstheme="majorBidi"/>
          <w:sz w:val="28"/>
          <w:szCs w:val="28"/>
        </w:rPr>
        <w:t xml:space="preserve"> in bond strength and degree of conversion after cementation of fiber glass</w:t>
      </w:r>
    </w:p>
    <w:p w:rsidR="003E6215" w:rsidRPr="003E6215" w:rsidRDefault="003E6215" w:rsidP="003E6215">
      <w:pPr>
        <w:spacing w:line="360" w:lineRule="auto"/>
        <w:jc w:val="lowKashida"/>
        <w:rPr>
          <w:rFonts w:asciiTheme="majorBidi" w:hAnsiTheme="majorBidi" w:cstheme="majorBidi"/>
          <w:sz w:val="28"/>
          <w:szCs w:val="28"/>
        </w:rPr>
      </w:pPr>
      <w:proofErr w:type="gramStart"/>
      <w:r w:rsidRPr="003E6215">
        <w:rPr>
          <w:rFonts w:asciiTheme="majorBidi" w:hAnsiTheme="majorBidi" w:cstheme="majorBidi"/>
          <w:sz w:val="28"/>
          <w:szCs w:val="28"/>
        </w:rPr>
        <w:t>post</w:t>
      </w:r>
      <w:proofErr w:type="gramEnd"/>
      <w:r w:rsidRPr="003E6215">
        <w:rPr>
          <w:rFonts w:asciiTheme="majorBidi" w:hAnsiTheme="majorBidi" w:cstheme="majorBidi"/>
          <w:sz w:val="28"/>
          <w:szCs w:val="28"/>
        </w:rPr>
        <w:t xml:space="preserve"> within the root canal dentin.</w:t>
      </w:r>
    </w:p>
    <w:p w:rsidR="003E6215" w:rsidRPr="003E6215" w:rsidRDefault="003E6215" w:rsidP="003E6215">
      <w:pPr>
        <w:spacing w:line="360" w:lineRule="auto"/>
        <w:jc w:val="lowKashida"/>
        <w:rPr>
          <w:rFonts w:asciiTheme="majorBidi" w:hAnsiTheme="majorBidi" w:cstheme="majorBidi"/>
          <w:sz w:val="28"/>
          <w:szCs w:val="28"/>
        </w:rPr>
      </w:pPr>
      <w:r w:rsidRPr="003E6215">
        <w:rPr>
          <w:rFonts w:asciiTheme="majorBidi" w:hAnsiTheme="majorBidi" w:cstheme="majorBidi"/>
          <w:b/>
          <w:bCs/>
          <w:sz w:val="28"/>
          <w:szCs w:val="28"/>
        </w:rPr>
        <w:t xml:space="preserve">Materials and methods: </w:t>
      </w:r>
      <w:r w:rsidRPr="003E6215">
        <w:rPr>
          <w:rFonts w:asciiTheme="majorBidi" w:hAnsiTheme="majorBidi" w:cstheme="majorBidi"/>
          <w:sz w:val="28"/>
          <w:szCs w:val="28"/>
        </w:rPr>
        <w:t>the roots of 44 premolars were undergone root canal</w:t>
      </w:r>
    </w:p>
    <w:p w:rsidR="003E6215" w:rsidRPr="003E6215" w:rsidRDefault="003E6215" w:rsidP="003E6215">
      <w:pPr>
        <w:spacing w:line="360" w:lineRule="auto"/>
        <w:jc w:val="lowKashida"/>
        <w:rPr>
          <w:rFonts w:asciiTheme="majorBidi" w:hAnsiTheme="majorBidi" w:cstheme="majorBidi"/>
          <w:sz w:val="28"/>
          <w:szCs w:val="28"/>
        </w:rPr>
      </w:pPr>
      <w:proofErr w:type="gramStart"/>
      <w:r w:rsidRPr="003E6215">
        <w:rPr>
          <w:rFonts w:asciiTheme="majorBidi" w:hAnsiTheme="majorBidi" w:cstheme="majorBidi"/>
          <w:sz w:val="28"/>
          <w:szCs w:val="28"/>
        </w:rPr>
        <w:t>treatment</w:t>
      </w:r>
      <w:proofErr w:type="gramEnd"/>
      <w:r w:rsidRPr="003E6215">
        <w:rPr>
          <w:rFonts w:asciiTheme="majorBidi" w:hAnsiTheme="majorBidi" w:cstheme="majorBidi"/>
          <w:sz w:val="28"/>
          <w:szCs w:val="28"/>
        </w:rPr>
        <w:t xml:space="preserve"> and then divided into four subgroups (n=11), according to the mode</w:t>
      </w:r>
    </w:p>
    <w:p w:rsidR="003E6215" w:rsidRPr="003E6215" w:rsidRDefault="003E6215" w:rsidP="003E6215">
      <w:pPr>
        <w:spacing w:line="360" w:lineRule="auto"/>
        <w:jc w:val="lowKashida"/>
        <w:rPr>
          <w:rFonts w:asciiTheme="majorBidi" w:hAnsiTheme="majorBidi" w:cstheme="majorBidi"/>
          <w:sz w:val="28"/>
          <w:szCs w:val="28"/>
        </w:rPr>
      </w:pPr>
      <w:proofErr w:type="gramStart"/>
      <w:r w:rsidRPr="003E6215">
        <w:rPr>
          <w:rFonts w:asciiTheme="majorBidi" w:hAnsiTheme="majorBidi" w:cstheme="majorBidi"/>
          <w:sz w:val="28"/>
          <w:szCs w:val="28"/>
        </w:rPr>
        <w:t>of</w:t>
      </w:r>
      <w:proofErr w:type="gramEnd"/>
      <w:r w:rsidRPr="003E6215">
        <w:rPr>
          <w:rFonts w:asciiTheme="majorBidi" w:hAnsiTheme="majorBidi" w:cstheme="majorBidi"/>
          <w:sz w:val="28"/>
          <w:szCs w:val="28"/>
        </w:rPr>
        <w:t xml:space="preserve"> adhesive application (manual active, manual passive) and the cementation</w:t>
      </w:r>
    </w:p>
    <w:p w:rsidR="003E6215" w:rsidRPr="003E6215" w:rsidRDefault="003E6215" w:rsidP="003E6215">
      <w:pPr>
        <w:spacing w:line="480" w:lineRule="auto"/>
        <w:jc w:val="lowKashida"/>
        <w:rPr>
          <w:rFonts w:asciiTheme="majorBidi" w:hAnsiTheme="majorBidi" w:cstheme="majorBidi"/>
          <w:sz w:val="28"/>
          <w:szCs w:val="28"/>
        </w:rPr>
      </w:pPr>
      <w:proofErr w:type="gramStart"/>
      <w:r w:rsidRPr="003E6215">
        <w:rPr>
          <w:rFonts w:asciiTheme="majorBidi" w:hAnsiTheme="majorBidi" w:cstheme="majorBidi"/>
          <w:sz w:val="28"/>
          <w:szCs w:val="28"/>
        </w:rPr>
        <w:t>system</w:t>
      </w:r>
      <w:proofErr w:type="gramEnd"/>
      <w:r w:rsidRPr="003E6215">
        <w:rPr>
          <w:rFonts w:asciiTheme="majorBidi" w:hAnsiTheme="majorBidi" w:cstheme="majorBidi"/>
          <w:sz w:val="28"/>
          <w:szCs w:val="28"/>
        </w:rPr>
        <w:t xml:space="preserve"> (</w:t>
      </w:r>
      <w:proofErr w:type="spellStart"/>
      <w:r w:rsidRPr="003E6215">
        <w:rPr>
          <w:rFonts w:asciiTheme="majorBidi" w:hAnsiTheme="majorBidi" w:cstheme="majorBidi"/>
          <w:sz w:val="28"/>
          <w:szCs w:val="28"/>
        </w:rPr>
        <w:t>Adper</w:t>
      </w:r>
      <w:proofErr w:type="spellEnd"/>
      <w:r w:rsidRPr="003E6215">
        <w:rPr>
          <w:rFonts w:asciiTheme="majorBidi" w:hAnsiTheme="majorBidi" w:cstheme="majorBidi"/>
          <w:sz w:val="28"/>
          <w:szCs w:val="28"/>
        </w:rPr>
        <w:t xml:space="preserve"> Single Bond 2/</w:t>
      </w:r>
      <w:proofErr w:type="spellStart"/>
      <w:r w:rsidRPr="003E6215">
        <w:rPr>
          <w:rFonts w:asciiTheme="majorBidi" w:hAnsiTheme="majorBidi" w:cstheme="majorBidi"/>
          <w:sz w:val="28"/>
          <w:szCs w:val="28"/>
        </w:rPr>
        <w:t>RelyX</w:t>
      </w:r>
      <w:proofErr w:type="spellEnd"/>
      <w:r w:rsidRPr="003E6215">
        <w:rPr>
          <w:rFonts w:asciiTheme="majorBidi" w:hAnsiTheme="majorBidi" w:cstheme="majorBidi"/>
          <w:sz w:val="28"/>
          <w:szCs w:val="28"/>
        </w:rPr>
        <w:t xml:space="preserve"> ARC in etch-and-rinse strategy and Single Bond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3E6215">
        <w:rPr>
          <w:rFonts w:asciiTheme="majorBidi" w:hAnsiTheme="majorBidi" w:cstheme="majorBidi"/>
          <w:sz w:val="28"/>
          <w:szCs w:val="28"/>
        </w:rPr>
        <w:t>Universal/</w:t>
      </w:r>
      <w:proofErr w:type="spellStart"/>
      <w:r w:rsidRPr="003E6215">
        <w:rPr>
          <w:rFonts w:asciiTheme="majorBidi" w:hAnsiTheme="majorBidi" w:cstheme="majorBidi"/>
          <w:sz w:val="28"/>
          <w:szCs w:val="28"/>
        </w:rPr>
        <w:t>RelyX</w:t>
      </w:r>
      <w:proofErr w:type="spellEnd"/>
      <w:r w:rsidRPr="003E6215">
        <w:rPr>
          <w:rFonts w:asciiTheme="majorBidi" w:hAnsiTheme="majorBidi" w:cstheme="majorBidi"/>
          <w:sz w:val="28"/>
          <w:szCs w:val="28"/>
        </w:rPr>
        <w:t xml:space="preserve"> Ultimate in self-etch strategy. In each group, seven roots were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3E6215">
        <w:rPr>
          <w:rFonts w:asciiTheme="majorBidi" w:hAnsiTheme="majorBidi" w:cstheme="majorBidi"/>
          <w:sz w:val="28"/>
          <w:szCs w:val="28"/>
        </w:rPr>
        <w:t>randomly evaluated by push-out Bond Strength test; four roots were evaluated in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3E6215">
        <w:rPr>
          <w:rFonts w:asciiTheme="majorBidi" w:hAnsiTheme="majorBidi" w:cstheme="majorBidi"/>
          <w:sz w:val="28"/>
          <w:szCs w:val="28"/>
        </w:rPr>
        <w:t>micro-Raman spectroscopy for Degree of Conversion.</w:t>
      </w:r>
    </w:p>
    <w:p w:rsidR="003E6215" w:rsidRPr="003E6215" w:rsidRDefault="003E6215" w:rsidP="003E6215">
      <w:pPr>
        <w:spacing w:line="360" w:lineRule="auto"/>
        <w:jc w:val="lowKashida"/>
        <w:rPr>
          <w:rFonts w:asciiTheme="majorBidi" w:hAnsiTheme="majorBidi" w:cstheme="majorBidi"/>
          <w:sz w:val="28"/>
          <w:szCs w:val="28"/>
        </w:rPr>
      </w:pPr>
      <w:r w:rsidRPr="003E6215">
        <w:rPr>
          <w:rFonts w:asciiTheme="majorBidi" w:hAnsiTheme="majorBidi" w:cstheme="majorBidi"/>
          <w:b/>
          <w:bCs/>
          <w:sz w:val="28"/>
          <w:szCs w:val="28"/>
        </w:rPr>
        <w:t xml:space="preserve">Results: </w:t>
      </w:r>
      <w:r w:rsidRPr="003E6215">
        <w:rPr>
          <w:rFonts w:asciiTheme="majorBidi" w:hAnsiTheme="majorBidi" w:cstheme="majorBidi"/>
          <w:sz w:val="28"/>
          <w:szCs w:val="28"/>
        </w:rPr>
        <w:t>For both cementation systems, the highest Bond Strength values (</w:t>
      </w:r>
      <w:proofErr w:type="spellStart"/>
      <w:r w:rsidRPr="003E6215">
        <w:rPr>
          <w:rFonts w:asciiTheme="majorBidi" w:hAnsiTheme="majorBidi" w:cstheme="majorBidi"/>
          <w:sz w:val="28"/>
          <w:szCs w:val="28"/>
        </w:rPr>
        <w:t>MPa</w:t>
      </w:r>
      <w:proofErr w:type="spellEnd"/>
      <w:r w:rsidRPr="003E6215">
        <w:rPr>
          <w:rFonts w:asciiTheme="majorBidi" w:hAnsiTheme="majorBidi" w:cstheme="majorBidi"/>
          <w:sz w:val="28"/>
          <w:szCs w:val="28"/>
        </w:rPr>
        <w:t>)</w:t>
      </w:r>
    </w:p>
    <w:p w:rsidR="003E6215" w:rsidRPr="003E6215" w:rsidRDefault="003E6215" w:rsidP="003E6215">
      <w:pPr>
        <w:spacing w:line="360" w:lineRule="auto"/>
        <w:jc w:val="lowKashida"/>
        <w:rPr>
          <w:rFonts w:asciiTheme="majorBidi" w:hAnsiTheme="majorBidi" w:cstheme="majorBidi"/>
          <w:sz w:val="28"/>
          <w:szCs w:val="28"/>
        </w:rPr>
      </w:pPr>
      <w:proofErr w:type="gramStart"/>
      <w:r w:rsidRPr="003E6215">
        <w:rPr>
          <w:rFonts w:asciiTheme="majorBidi" w:hAnsiTheme="majorBidi" w:cstheme="majorBidi"/>
          <w:sz w:val="28"/>
          <w:szCs w:val="28"/>
        </w:rPr>
        <w:t>were</w:t>
      </w:r>
      <w:proofErr w:type="gramEnd"/>
      <w:r w:rsidRPr="003E6215">
        <w:rPr>
          <w:rFonts w:asciiTheme="majorBidi" w:hAnsiTheme="majorBidi" w:cstheme="majorBidi"/>
          <w:sz w:val="28"/>
          <w:szCs w:val="28"/>
        </w:rPr>
        <w:t xml:space="preserve"> observed with manual active application mode and Single Bond Universal/</w:t>
      </w:r>
    </w:p>
    <w:p w:rsidR="003E6215" w:rsidRPr="003E6215" w:rsidRDefault="003E6215" w:rsidP="003E6215">
      <w:pPr>
        <w:spacing w:line="360" w:lineRule="auto"/>
        <w:jc w:val="lowKashida"/>
        <w:rPr>
          <w:rFonts w:asciiTheme="majorBidi" w:hAnsiTheme="majorBidi" w:cstheme="majorBidi"/>
          <w:sz w:val="28"/>
          <w:szCs w:val="28"/>
        </w:rPr>
      </w:pPr>
      <w:proofErr w:type="spellStart"/>
      <w:r w:rsidRPr="003E6215">
        <w:rPr>
          <w:rFonts w:asciiTheme="majorBidi" w:hAnsiTheme="majorBidi" w:cstheme="majorBidi"/>
          <w:sz w:val="28"/>
          <w:szCs w:val="28"/>
        </w:rPr>
        <w:t>RelyX</w:t>
      </w:r>
      <w:proofErr w:type="spellEnd"/>
      <w:r w:rsidRPr="003E6215">
        <w:rPr>
          <w:rFonts w:asciiTheme="majorBidi" w:hAnsiTheme="majorBidi" w:cstheme="majorBidi"/>
          <w:sz w:val="28"/>
          <w:szCs w:val="28"/>
        </w:rPr>
        <w:t xml:space="preserve"> Ultimate in self-etch strategy performed better than other type.</w:t>
      </w:r>
    </w:p>
    <w:p w:rsidR="00B55AE2" w:rsidRPr="003E6215" w:rsidRDefault="003E6215" w:rsidP="003E6215">
      <w:pPr>
        <w:spacing w:line="480" w:lineRule="auto"/>
        <w:jc w:val="lowKashida"/>
        <w:rPr>
          <w:rFonts w:asciiTheme="majorBidi" w:hAnsiTheme="majorBidi" w:cstheme="majorBidi"/>
          <w:sz w:val="28"/>
          <w:szCs w:val="28"/>
        </w:rPr>
      </w:pPr>
      <w:r w:rsidRPr="003E6215">
        <w:rPr>
          <w:rFonts w:asciiTheme="majorBidi" w:hAnsiTheme="majorBidi" w:cstheme="majorBidi"/>
          <w:b/>
          <w:bCs/>
          <w:sz w:val="28"/>
          <w:szCs w:val="28"/>
        </w:rPr>
        <w:t xml:space="preserve">Conclusion: </w:t>
      </w:r>
      <w:r w:rsidRPr="003E6215">
        <w:rPr>
          <w:rFonts w:asciiTheme="majorBidi" w:hAnsiTheme="majorBidi" w:cstheme="majorBidi"/>
          <w:sz w:val="28"/>
          <w:szCs w:val="28"/>
        </w:rPr>
        <w:t>The highest bond strength value was observed to the active application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3E6215">
        <w:rPr>
          <w:rFonts w:asciiTheme="majorBidi" w:hAnsiTheme="majorBidi" w:cstheme="majorBidi"/>
          <w:sz w:val="28"/>
          <w:szCs w:val="28"/>
        </w:rPr>
        <w:t>mode especially with Single Bond Universal/</w:t>
      </w:r>
      <w:proofErr w:type="spellStart"/>
      <w:r w:rsidRPr="003E6215">
        <w:rPr>
          <w:rFonts w:asciiTheme="majorBidi" w:hAnsiTheme="majorBidi" w:cstheme="majorBidi"/>
          <w:sz w:val="28"/>
          <w:szCs w:val="28"/>
        </w:rPr>
        <w:t>RelyX</w:t>
      </w:r>
      <w:proofErr w:type="spellEnd"/>
      <w:r w:rsidRPr="003E6215">
        <w:rPr>
          <w:rFonts w:asciiTheme="majorBidi" w:hAnsiTheme="majorBidi" w:cstheme="majorBidi"/>
          <w:sz w:val="28"/>
          <w:szCs w:val="28"/>
        </w:rPr>
        <w:t xml:space="preserve"> Ultimate in self-etch strategy at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3E6215">
        <w:rPr>
          <w:rFonts w:asciiTheme="majorBidi" w:hAnsiTheme="majorBidi" w:cstheme="majorBidi"/>
          <w:sz w:val="28"/>
          <w:szCs w:val="28"/>
        </w:rPr>
        <w:t>the coronal root third.</w:t>
      </w:r>
      <w:bookmarkStart w:id="0" w:name="_GoBack"/>
      <w:bookmarkEnd w:id="0"/>
    </w:p>
    <w:sectPr w:rsidR="00B55AE2" w:rsidRPr="003E62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05F"/>
    <w:rsid w:val="003E6215"/>
    <w:rsid w:val="00796572"/>
    <w:rsid w:val="00A3665F"/>
    <w:rsid w:val="00C11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EA22D62-A6D4-4854-BAD2-DB58D25D1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191</Words>
  <Characters>1093</Characters>
  <Application>Microsoft Office Word</Application>
  <DocSecurity>0</DocSecurity>
  <Lines>9</Lines>
  <Paragraphs>2</Paragraphs>
  <ScaleCrop>false</ScaleCrop>
  <Company>BPC KSA.</Company>
  <LinksUpToDate>false</LinksUpToDate>
  <CharactersWithSpaces>1282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Elmarakby</dc:creator>
  <cp:keywords/>
  <dc:description/>
  <cp:lastModifiedBy>Ahmed Elmarakby</cp:lastModifiedBy>
  <cp:revision>2</cp:revision>
  <dcterms:created xsi:type="dcterms:W3CDTF">2018-12-14T19:19:00Z</dcterms:created>
  <dcterms:modified xsi:type="dcterms:W3CDTF">2018-12-14T19:22:00Z</dcterms:modified>
</cp:coreProperties>
</file>