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B5D" w:rsidRDefault="00D17B5D" w:rsidP="00D17B5D">
      <w:pPr>
        <w:shd w:val="clear" w:color="auto" w:fill="FFFFFF"/>
        <w:spacing w:after="0" w:line="240" w:lineRule="auto"/>
        <w:jc w:val="both"/>
        <w:rPr>
          <w:rFonts w:asciiTheme="majorBidi" w:eastAsia="Times New Roman" w:hAnsiTheme="majorBidi" w:cstheme="majorBidi"/>
          <w:b/>
          <w:bCs/>
          <w:color w:val="111111"/>
          <w:sz w:val="28"/>
          <w:szCs w:val="28"/>
          <w:lang w:val="en" w:eastAsia="en-GB"/>
        </w:rPr>
      </w:pPr>
      <w:r>
        <w:rPr>
          <w:rFonts w:asciiTheme="majorBidi" w:eastAsia="Times New Roman" w:hAnsiTheme="majorBidi" w:cstheme="majorBidi"/>
          <w:b/>
          <w:bCs/>
          <w:noProof/>
          <w:color w:val="111111"/>
          <w:sz w:val="28"/>
          <w:szCs w:val="28"/>
          <w:lang w:eastAsia="en-GB"/>
        </w:rPr>
        <w:drawing>
          <wp:anchor distT="0" distB="0" distL="114300" distR="114300" simplePos="0" relativeHeight="251658240" behindDoc="0" locked="0" layoutInCell="1" allowOverlap="1" wp14:anchorId="77D10613" wp14:editId="28E2FC8B">
            <wp:simplePos x="0" y="0"/>
            <wp:positionH relativeFrom="column">
              <wp:posOffset>266700</wp:posOffset>
            </wp:positionH>
            <wp:positionV relativeFrom="paragraph">
              <wp:posOffset>114300</wp:posOffset>
            </wp:positionV>
            <wp:extent cx="1828800" cy="1828800"/>
            <wp:effectExtent l="0" t="0" r="0" b="0"/>
            <wp:wrapTopAndBottom/>
            <wp:docPr id="1" name="Picture 1" descr="C:\Users\suzaea\Downloads\IMG-20161123-WA000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zaea\Downloads\IMG-20161123-WA0002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707A">
        <w:rPr>
          <w:rFonts w:asciiTheme="majorBidi" w:hAnsiTheme="majorBidi" w:cstheme="majorBidi"/>
          <w:noProof/>
          <w:sz w:val="28"/>
          <w:szCs w:val="28"/>
          <w:lang w:eastAsia="en-GB"/>
        </w:rPr>
        <w:drawing>
          <wp:anchor distT="0" distB="0" distL="114300" distR="114300" simplePos="0" relativeHeight="251659264" behindDoc="0" locked="0" layoutInCell="1" allowOverlap="1" wp14:anchorId="26FF1AB8" wp14:editId="23B0BD7E">
            <wp:simplePos x="0" y="0"/>
            <wp:positionH relativeFrom="column">
              <wp:posOffset>4143375</wp:posOffset>
            </wp:positionH>
            <wp:positionV relativeFrom="paragraph">
              <wp:posOffset>152400</wp:posOffset>
            </wp:positionV>
            <wp:extent cx="1304925" cy="1793240"/>
            <wp:effectExtent l="0" t="0" r="9525" b="0"/>
            <wp:wrapTopAndBottom/>
            <wp:docPr id="2" name="Picture 2" descr="C:\Users\bedo sec\Desktop\University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do sec\Desktop\University_bl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4925" cy="17932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20760C" w:rsidRDefault="001D7350" w:rsidP="001D7350">
      <w:pPr>
        <w:shd w:val="clear" w:color="auto" w:fill="FFFFFF"/>
        <w:spacing w:after="0" w:line="240" w:lineRule="auto"/>
        <w:jc w:val="both"/>
        <w:rPr>
          <w:rFonts w:asciiTheme="majorBidi" w:eastAsia="Times New Roman" w:hAnsiTheme="majorBidi" w:cstheme="majorBidi"/>
          <w:b/>
          <w:bCs/>
          <w:color w:val="111111"/>
          <w:sz w:val="28"/>
          <w:szCs w:val="28"/>
          <w:lang w:val="en" w:eastAsia="en-GB"/>
        </w:rPr>
      </w:pPr>
      <w:r w:rsidRPr="001D7350">
        <w:rPr>
          <w:rFonts w:asciiTheme="majorBidi" w:eastAsia="Times New Roman" w:hAnsiTheme="majorBidi" w:cstheme="majorBidi"/>
          <w:b/>
          <w:bCs/>
          <w:color w:val="111111"/>
          <w:sz w:val="28"/>
          <w:szCs w:val="28"/>
          <w:lang w:val="en" w:eastAsia="en-GB"/>
        </w:rPr>
        <w:t xml:space="preserve">Management of skeletal class III in mixed dentition with rapid maxillary expansion and facemask therapy -Case report </w:t>
      </w:r>
    </w:p>
    <w:p w:rsidR="00D17B5D" w:rsidRDefault="00D17B5D" w:rsidP="00D17B5D">
      <w:pPr>
        <w:tabs>
          <w:tab w:val="left" w:pos="3908"/>
        </w:tabs>
        <w:spacing w:after="0" w:line="240" w:lineRule="auto"/>
        <w:rPr>
          <w:rFonts w:asciiTheme="majorBidi" w:hAnsiTheme="majorBidi" w:cstheme="majorBidi"/>
          <w:sz w:val="24"/>
          <w:szCs w:val="24"/>
          <w:lang w:val="en"/>
        </w:rPr>
      </w:pPr>
    </w:p>
    <w:p w:rsidR="00D17B5D" w:rsidRPr="00D17B5D" w:rsidRDefault="00D17B5D" w:rsidP="00D17B5D">
      <w:pPr>
        <w:tabs>
          <w:tab w:val="left" w:pos="3908"/>
        </w:tabs>
        <w:spacing w:after="0" w:line="240" w:lineRule="auto"/>
        <w:rPr>
          <w:rFonts w:asciiTheme="majorBidi" w:eastAsia="Times New Roman" w:hAnsiTheme="majorBidi" w:cstheme="majorBidi"/>
          <w:snapToGrid w:val="0"/>
          <w:sz w:val="24"/>
          <w:szCs w:val="24"/>
          <w:lang w:val="en-US" w:bidi="ar-EG"/>
        </w:rPr>
      </w:pPr>
      <w:r>
        <w:rPr>
          <w:rFonts w:asciiTheme="majorBidi" w:hAnsiTheme="majorBidi" w:cstheme="majorBidi"/>
          <w:sz w:val="24"/>
          <w:szCs w:val="24"/>
          <w:lang w:val="en"/>
        </w:rPr>
        <w:t xml:space="preserve">Baraka M, B.D.S, </w:t>
      </w:r>
      <w:proofErr w:type="spellStart"/>
      <w:r>
        <w:rPr>
          <w:rFonts w:asciiTheme="majorBidi" w:hAnsiTheme="majorBidi" w:cstheme="majorBidi"/>
          <w:sz w:val="24"/>
          <w:szCs w:val="24"/>
          <w:lang w:val="en"/>
        </w:rPr>
        <w:t>M.Sc</w:t>
      </w:r>
      <w:proofErr w:type="spellEnd"/>
      <w:r>
        <w:rPr>
          <w:rFonts w:asciiTheme="majorBidi" w:hAnsiTheme="majorBidi" w:cstheme="majorBidi"/>
          <w:sz w:val="24"/>
          <w:szCs w:val="24"/>
          <w:lang w:val="en"/>
        </w:rPr>
        <w:t xml:space="preserve"> Pediatric Dentistry, </w:t>
      </w:r>
      <w:r w:rsidRPr="0020760C">
        <w:rPr>
          <w:rFonts w:asciiTheme="majorBidi" w:eastAsia="Times New Roman" w:hAnsiTheme="majorBidi" w:cstheme="majorBidi"/>
          <w:snapToGrid w:val="0"/>
          <w:sz w:val="24"/>
          <w:szCs w:val="24"/>
          <w:lang w:val="en-US" w:bidi="ar-EG"/>
        </w:rPr>
        <w:t>Faculty of Dentistry</w:t>
      </w:r>
      <w:r>
        <w:rPr>
          <w:rFonts w:asciiTheme="majorBidi" w:eastAsia="Times New Roman" w:hAnsiTheme="majorBidi" w:cstheme="majorBidi"/>
          <w:snapToGrid w:val="0"/>
          <w:sz w:val="24"/>
          <w:szCs w:val="24"/>
          <w:lang w:val="en-US" w:bidi="ar-EG"/>
        </w:rPr>
        <w:t xml:space="preserve">, </w:t>
      </w:r>
      <w:r w:rsidRPr="0020760C">
        <w:rPr>
          <w:rFonts w:asciiTheme="majorBidi" w:eastAsia="Times New Roman" w:hAnsiTheme="majorBidi" w:cstheme="majorBidi"/>
          <w:snapToGrid w:val="0"/>
          <w:sz w:val="24"/>
          <w:szCs w:val="24"/>
          <w:lang w:val="en-US" w:bidi="ar-EG"/>
        </w:rPr>
        <w:t>Alexandria University</w:t>
      </w:r>
    </w:p>
    <w:p w:rsidR="001D7350" w:rsidRPr="001D7350" w:rsidRDefault="001D7350" w:rsidP="001D7350">
      <w:pPr>
        <w:shd w:val="clear" w:color="auto" w:fill="FFFFFF"/>
        <w:spacing w:after="0" w:line="240" w:lineRule="auto"/>
        <w:rPr>
          <w:rFonts w:ascii="Arial" w:eastAsia="Times New Roman" w:hAnsi="Arial" w:cs="Arial"/>
          <w:color w:val="111111"/>
          <w:sz w:val="24"/>
          <w:szCs w:val="24"/>
          <w:lang w:val="en" w:eastAsia="en-GB"/>
        </w:rPr>
      </w:pPr>
    </w:p>
    <w:p w:rsidR="00271DFA" w:rsidRDefault="00D977EC" w:rsidP="0020760C">
      <w:pPr>
        <w:ind w:firstLine="720"/>
        <w:jc w:val="both"/>
        <w:rPr>
          <w:rFonts w:asciiTheme="majorBidi" w:hAnsiTheme="majorBidi" w:cstheme="majorBidi"/>
          <w:sz w:val="24"/>
          <w:szCs w:val="24"/>
          <w:lang w:val="en"/>
        </w:rPr>
      </w:pPr>
      <w:r w:rsidRPr="0020760C">
        <w:rPr>
          <w:rFonts w:asciiTheme="majorBidi" w:hAnsiTheme="majorBidi" w:cstheme="majorBidi"/>
          <w:sz w:val="24"/>
          <w:szCs w:val="24"/>
          <w:lang w:val="en"/>
        </w:rPr>
        <w:t>Anterior cross bite, which is the negative horizontal overjet between the anterior teeth, occurs due to skeletal, functional, and/or dental irregularities. It is often found in mixed dentition stage and usually results in severe aesthetic, functional, and psychosocial impairment. In the current case reports facial and occlusal effects of maxillary protraction associated with rapid maxillary expansion in two young patients with mixed dentition. Other pr</w:t>
      </w:r>
      <w:r w:rsidR="0020760C" w:rsidRPr="0020760C">
        <w:rPr>
          <w:rFonts w:asciiTheme="majorBidi" w:hAnsiTheme="majorBidi" w:cstheme="majorBidi"/>
          <w:sz w:val="24"/>
          <w:szCs w:val="24"/>
          <w:lang w:val="en"/>
        </w:rPr>
        <w:t xml:space="preserve">oblems and minor irregularities </w:t>
      </w:r>
      <w:r w:rsidRPr="0020760C">
        <w:rPr>
          <w:rFonts w:asciiTheme="majorBidi" w:hAnsiTheme="majorBidi" w:cstheme="majorBidi"/>
          <w:sz w:val="24"/>
          <w:szCs w:val="24"/>
          <w:lang w:val="en"/>
        </w:rPr>
        <w:t xml:space="preserve">of mixed dentition were also confronted in these two cases. The proposed treatment plan consisted of protraction and rapid maxillary expansion and correction of other minor irregularities found. The mechanical device chosen was the facial mask combined with a rapid palatal expander. The anterior cross bite was corrected, minor irregularities were corrected and significant facial and cephalometric benefits were obtained. The treatment of </w:t>
      </w:r>
      <w:r w:rsidR="00565E59" w:rsidRPr="0020760C">
        <w:rPr>
          <w:rFonts w:asciiTheme="majorBidi" w:hAnsiTheme="majorBidi" w:cstheme="majorBidi"/>
          <w:sz w:val="24"/>
          <w:szCs w:val="24"/>
          <w:lang w:val="en"/>
        </w:rPr>
        <w:t xml:space="preserve">skeletal class III due to maxillary deficiency </w:t>
      </w:r>
      <w:r w:rsidRPr="0020760C">
        <w:rPr>
          <w:rFonts w:asciiTheme="majorBidi" w:hAnsiTheme="majorBidi" w:cstheme="majorBidi"/>
          <w:sz w:val="24"/>
          <w:szCs w:val="24"/>
          <w:lang w:val="en"/>
        </w:rPr>
        <w:t xml:space="preserve">during the mixed dentition stage, in cases where there is good acceptance and </w:t>
      </w:r>
      <w:r w:rsidR="00565E59" w:rsidRPr="0020760C">
        <w:rPr>
          <w:rFonts w:asciiTheme="majorBidi" w:hAnsiTheme="majorBidi" w:cstheme="majorBidi"/>
          <w:sz w:val="24"/>
          <w:szCs w:val="24"/>
          <w:lang w:val="en"/>
        </w:rPr>
        <w:t xml:space="preserve">compliance </w:t>
      </w:r>
      <w:r w:rsidRPr="0020760C">
        <w:rPr>
          <w:rFonts w:asciiTheme="majorBidi" w:hAnsiTheme="majorBidi" w:cstheme="majorBidi"/>
          <w:sz w:val="24"/>
          <w:szCs w:val="24"/>
          <w:lang w:val="en"/>
        </w:rPr>
        <w:t>by patients</w:t>
      </w:r>
      <w:r w:rsidR="00565E59" w:rsidRPr="0020760C">
        <w:rPr>
          <w:rFonts w:asciiTheme="majorBidi" w:hAnsiTheme="majorBidi" w:cstheme="majorBidi"/>
          <w:sz w:val="24"/>
          <w:szCs w:val="24"/>
          <w:lang w:val="en"/>
        </w:rPr>
        <w:t xml:space="preserve"> and their parents</w:t>
      </w:r>
      <w:r w:rsidRPr="0020760C">
        <w:rPr>
          <w:rFonts w:asciiTheme="majorBidi" w:hAnsiTheme="majorBidi" w:cstheme="majorBidi"/>
          <w:sz w:val="24"/>
          <w:szCs w:val="24"/>
          <w:lang w:val="en"/>
        </w:rPr>
        <w:t>, provides excellent clinical results and constitutes a v</w:t>
      </w:r>
      <w:r w:rsidR="00565E59" w:rsidRPr="0020760C">
        <w:rPr>
          <w:rFonts w:asciiTheme="majorBidi" w:hAnsiTheme="majorBidi" w:cstheme="majorBidi"/>
          <w:sz w:val="24"/>
          <w:szCs w:val="24"/>
          <w:lang w:val="en"/>
        </w:rPr>
        <w:t>aluabl</w:t>
      </w:r>
      <w:r w:rsidRPr="0020760C">
        <w:rPr>
          <w:rFonts w:asciiTheme="majorBidi" w:hAnsiTheme="majorBidi" w:cstheme="majorBidi"/>
          <w:sz w:val="24"/>
          <w:szCs w:val="24"/>
          <w:lang w:val="en"/>
        </w:rPr>
        <w:t>e treatment option.</w:t>
      </w:r>
    </w:p>
    <w:p w:rsidR="00D17B5D" w:rsidRDefault="00D17B5D" w:rsidP="00D17B5D">
      <w:pPr>
        <w:jc w:val="both"/>
        <w:rPr>
          <w:rFonts w:asciiTheme="majorBidi" w:hAnsiTheme="majorBidi" w:cstheme="majorBidi"/>
          <w:sz w:val="24"/>
          <w:szCs w:val="24"/>
          <w:lang w:val="en"/>
        </w:rPr>
      </w:pPr>
      <w:r w:rsidRPr="00D17B5D">
        <w:rPr>
          <w:rFonts w:asciiTheme="majorBidi" w:hAnsiTheme="majorBidi" w:cstheme="majorBidi"/>
          <w:b/>
          <w:bCs/>
          <w:sz w:val="24"/>
          <w:szCs w:val="24"/>
          <w:lang w:val="en"/>
        </w:rPr>
        <w:t>Keywords:</w:t>
      </w:r>
      <w:r>
        <w:rPr>
          <w:rFonts w:asciiTheme="majorBidi" w:hAnsiTheme="majorBidi" w:cstheme="majorBidi"/>
          <w:b/>
          <w:bCs/>
          <w:sz w:val="24"/>
          <w:szCs w:val="24"/>
          <w:lang w:val="en"/>
        </w:rPr>
        <w:t xml:space="preserve"> </w:t>
      </w:r>
      <w:r>
        <w:rPr>
          <w:rFonts w:asciiTheme="majorBidi" w:hAnsiTheme="majorBidi" w:cstheme="majorBidi"/>
          <w:sz w:val="24"/>
          <w:szCs w:val="24"/>
          <w:lang w:val="en"/>
        </w:rPr>
        <w:t xml:space="preserve">Skeletal </w:t>
      </w:r>
      <w:proofErr w:type="gramStart"/>
      <w:r>
        <w:rPr>
          <w:rFonts w:asciiTheme="majorBidi" w:hAnsiTheme="majorBidi" w:cstheme="majorBidi"/>
          <w:sz w:val="24"/>
          <w:szCs w:val="24"/>
          <w:lang w:val="en"/>
        </w:rPr>
        <w:t>class III, maxillary protraction, face</w:t>
      </w:r>
      <w:proofErr w:type="gramEnd"/>
      <w:r>
        <w:rPr>
          <w:rFonts w:asciiTheme="majorBidi" w:hAnsiTheme="majorBidi" w:cstheme="majorBidi"/>
          <w:sz w:val="24"/>
          <w:szCs w:val="24"/>
          <w:lang w:val="en"/>
        </w:rPr>
        <w:t xml:space="preserve"> mask, rapid palatal expander, mixed dentition.</w:t>
      </w:r>
    </w:p>
    <w:p w:rsidR="00D17B5D" w:rsidRDefault="00D17B5D" w:rsidP="00D17B5D">
      <w:pPr>
        <w:jc w:val="both"/>
        <w:rPr>
          <w:rFonts w:asciiTheme="majorBidi" w:hAnsiTheme="majorBidi" w:cstheme="majorBidi"/>
          <w:sz w:val="24"/>
          <w:szCs w:val="24"/>
          <w:lang w:val="en"/>
        </w:rPr>
      </w:pPr>
    </w:p>
    <w:p w:rsidR="00D17B5D" w:rsidRDefault="00D17B5D" w:rsidP="00D17B5D">
      <w:pPr>
        <w:jc w:val="both"/>
        <w:rPr>
          <w:rFonts w:asciiTheme="majorBidi" w:hAnsiTheme="majorBidi" w:cstheme="majorBidi"/>
          <w:sz w:val="24"/>
          <w:szCs w:val="24"/>
          <w:lang w:val="en"/>
        </w:rPr>
      </w:pPr>
    </w:p>
    <w:p w:rsidR="00D17B5D" w:rsidRDefault="00D17B5D" w:rsidP="00D17B5D">
      <w:pPr>
        <w:jc w:val="both"/>
        <w:rPr>
          <w:rFonts w:asciiTheme="majorBidi" w:hAnsiTheme="majorBidi" w:cstheme="majorBidi"/>
          <w:sz w:val="24"/>
          <w:szCs w:val="24"/>
          <w:lang w:val="en"/>
        </w:rPr>
      </w:pPr>
    </w:p>
    <w:p w:rsidR="00D17B5D" w:rsidRDefault="00D17B5D" w:rsidP="00D17B5D">
      <w:pPr>
        <w:jc w:val="both"/>
        <w:rPr>
          <w:rFonts w:asciiTheme="majorBidi" w:hAnsiTheme="majorBidi" w:cstheme="majorBidi"/>
          <w:sz w:val="24"/>
          <w:szCs w:val="24"/>
          <w:lang w:val="en"/>
        </w:rPr>
      </w:pPr>
    </w:p>
    <w:p w:rsidR="00D17B5D" w:rsidRDefault="00D17B5D" w:rsidP="00D17B5D">
      <w:pPr>
        <w:jc w:val="both"/>
        <w:rPr>
          <w:rFonts w:asciiTheme="majorBidi" w:hAnsiTheme="majorBidi" w:cstheme="majorBidi"/>
          <w:sz w:val="24"/>
          <w:szCs w:val="24"/>
          <w:lang w:val="en"/>
        </w:rPr>
      </w:pPr>
    </w:p>
    <w:p w:rsidR="00D17B5D" w:rsidRDefault="00D17B5D" w:rsidP="00D17B5D">
      <w:pPr>
        <w:jc w:val="both"/>
        <w:rPr>
          <w:rFonts w:asciiTheme="majorBidi" w:hAnsiTheme="majorBidi" w:cstheme="majorBidi"/>
          <w:sz w:val="24"/>
          <w:szCs w:val="24"/>
          <w:lang w:val="en"/>
        </w:rPr>
      </w:pPr>
    </w:p>
    <w:p w:rsidR="00D17B5D" w:rsidRDefault="00D17B5D" w:rsidP="00D17B5D">
      <w:pPr>
        <w:jc w:val="both"/>
        <w:rPr>
          <w:rFonts w:asciiTheme="majorBidi" w:hAnsiTheme="majorBidi" w:cstheme="majorBidi"/>
          <w:sz w:val="24"/>
          <w:szCs w:val="24"/>
          <w:lang w:val="en"/>
        </w:rPr>
      </w:pPr>
    </w:p>
    <w:p w:rsidR="00D17B5D" w:rsidRPr="00D17B5D" w:rsidRDefault="00D17B5D" w:rsidP="00D17B5D">
      <w:pPr>
        <w:jc w:val="both"/>
        <w:rPr>
          <w:rFonts w:asciiTheme="majorBidi" w:hAnsiTheme="majorBidi" w:cstheme="majorBidi"/>
          <w:sz w:val="24"/>
          <w:szCs w:val="24"/>
          <w:lang w:val="en"/>
        </w:rPr>
      </w:pPr>
    </w:p>
    <w:p w:rsidR="002C106F" w:rsidRPr="0020760C" w:rsidRDefault="00267676" w:rsidP="00565E59">
      <w:pPr>
        <w:rPr>
          <w:rFonts w:asciiTheme="majorBidi" w:hAnsiTheme="majorBidi" w:cstheme="majorBidi"/>
          <w:b/>
          <w:bCs/>
          <w:sz w:val="20"/>
          <w:szCs w:val="20"/>
          <w:lang w:val="en"/>
        </w:rPr>
      </w:pPr>
      <w:r>
        <w:rPr>
          <w:rFonts w:asciiTheme="majorBidi" w:hAnsiTheme="majorBidi" w:cstheme="majorBidi"/>
          <w:b/>
          <w:bCs/>
          <w:noProof/>
          <w:sz w:val="20"/>
          <w:szCs w:val="20"/>
          <w:lang w:eastAsia="en-GB"/>
        </w:rPr>
        <w:lastRenderedPageBreak/>
        <w:drawing>
          <wp:inline distT="0" distB="0" distL="0" distR="0">
            <wp:extent cx="5731510" cy="243713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extLst>
                        <a:ext uri="{28A0092B-C50C-407E-A947-70E740481C1C}">
                          <a14:useLocalDpi xmlns:a14="http://schemas.microsoft.com/office/drawing/2010/main" val="0"/>
                        </a:ext>
                      </a:extLst>
                    </a:blip>
                    <a:stretch>
                      <a:fillRect/>
                    </a:stretch>
                  </pic:blipFill>
                  <pic:spPr>
                    <a:xfrm>
                      <a:off x="0" y="0"/>
                      <a:ext cx="5731510" cy="2437130"/>
                    </a:xfrm>
                    <a:prstGeom prst="rect">
                      <a:avLst/>
                    </a:prstGeom>
                  </pic:spPr>
                </pic:pic>
              </a:graphicData>
            </a:graphic>
          </wp:inline>
        </w:drawing>
      </w:r>
      <w:r>
        <w:rPr>
          <w:rFonts w:asciiTheme="majorBidi" w:hAnsiTheme="majorBidi" w:cstheme="majorBidi"/>
          <w:b/>
          <w:bCs/>
          <w:noProof/>
          <w:sz w:val="20"/>
          <w:szCs w:val="20"/>
          <w:lang w:eastAsia="en-GB"/>
        </w:rPr>
        <w:drawing>
          <wp:inline distT="0" distB="0" distL="0" distR="0">
            <wp:extent cx="5731510" cy="24472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png"/>
                    <pic:cNvPicPr/>
                  </pic:nvPicPr>
                  <pic:blipFill>
                    <a:blip r:embed="rId9">
                      <a:extLst>
                        <a:ext uri="{28A0092B-C50C-407E-A947-70E740481C1C}">
                          <a14:useLocalDpi xmlns:a14="http://schemas.microsoft.com/office/drawing/2010/main" val="0"/>
                        </a:ext>
                      </a:extLst>
                    </a:blip>
                    <a:stretch>
                      <a:fillRect/>
                    </a:stretch>
                  </pic:blipFill>
                  <pic:spPr>
                    <a:xfrm>
                      <a:off x="0" y="0"/>
                      <a:ext cx="5731510" cy="2447290"/>
                    </a:xfrm>
                    <a:prstGeom prst="rect">
                      <a:avLst/>
                    </a:prstGeom>
                  </pic:spPr>
                </pic:pic>
              </a:graphicData>
            </a:graphic>
          </wp:inline>
        </w:drawing>
      </w:r>
      <w:r>
        <w:rPr>
          <w:rFonts w:asciiTheme="majorBidi" w:hAnsiTheme="majorBidi" w:cstheme="majorBidi"/>
          <w:b/>
          <w:bCs/>
          <w:noProof/>
          <w:sz w:val="20"/>
          <w:szCs w:val="20"/>
          <w:lang w:eastAsia="en-GB"/>
        </w:rPr>
        <w:drawing>
          <wp:inline distT="0" distB="0" distL="0" distR="0">
            <wp:extent cx="5731510" cy="1899285"/>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3.png"/>
                    <pic:cNvPicPr/>
                  </pic:nvPicPr>
                  <pic:blipFill>
                    <a:blip r:embed="rId10">
                      <a:extLst>
                        <a:ext uri="{28A0092B-C50C-407E-A947-70E740481C1C}">
                          <a14:useLocalDpi xmlns:a14="http://schemas.microsoft.com/office/drawing/2010/main" val="0"/>
                        </a:ext>
                      </a:extLst>
                    </a:blip>
                    <a:stretch>
                      <a:fillRect/>
                    </a:stretch>
                  </pic:blipFill>
                  <pic:spPr>
                    <a:xfrm>
                      <a:off x="0" y="0"/>
                      <a:ext cx="5731510" cy="1899285"/>
                    </a:xfrm>
                    <a:prstGeom prst="rect">
                      <a:avLst/>
                    </a:prstGeom>
                  </pic:spPr>
                </pic:pic>
              </a:graphicData>
            </a:graphic>
          </wp:inline>
        </w:drawing>
      </w:r>
    </w:p>
    <w:p w:rsidR="00D17B5D" w:rsidRDefault="00D17B5D" w:rsidP="00565E59">
      <w:pPr>
        <w:rPr>
          <w:rFonts w:asciiTheme="majorBidi" w:hAnsiTheme="majorBidi" w:cstheme="majorBidi"/>
          <w:b/>
          <w:bCs/>
          <w:sz w:val="24"/>
          <w:szCs w:val="24"/>
          <w:lang w:val="en"/>
        </w:rPr>
      </w:pPr>
    </w:p>
    <w:p w:rsidR="00D17B5D" w:rsidRDefault="00D17B5D" w:rsidP="00565E59">
      <w:pPr>
        <w:rPr>
          <w:rFonts w:asciiTheme="majorBidi" w:hAnsiTheme="majorBidi" w:cstheme="majorBidi"/>
          <w:b/>
          <w:bCs/>
          <w:sz w:val="24"/>
          <w:szCs w:val="24"/>
          <w:lang w:val="en"/>
        </w:rPr>
      </w:pPr>
    </w:p>
    <w:p w:rsidR="00D17B5D" w:rsidRDefault="00D17B5D" w:rsidP="00565E59">
      <w:pPr>
        <w:rPr>
          <w:rFonts w:asciiTheme="majorBidi" w:hAnsiTheme="majorBidi" w:cstheme="majorBidi"/>
          <w:b/>
          <w:bCs/>
          <w:sz w:val="24"/>
          <w:szCs w:val="24"/>
          <w:lang w:val="en"/>
        </w:rPr>
      </w:pPr>
    </w:p>
    <w:p w:rsidR="00D17B5D" w:rsidRDefault="00D17B5D" w:rsidP="00565E59">
      <w:pPr>
        <w:rPr>
          <w:rFonts w:asciiTheme="majorBidi" w:hAnsiTheme="majorBidi" w:cstheme="majorBidi"/>
          <w:b/>
          <w:bCs/>
          <w:sz w:val="24"/>
          <w:szCs w:val="24"/>
          <w:lang w:val="en"/>
        </w:rPr>
      </w:pPr>
    </w:p>
    <w:p w:rsidR="00D17B5D" w:rsidRDefault="00D17B5D" w:rsidP="00565E59">
      <w:pPr>
        <w:rPr>
          <w:rFonts w:asciiTheme="majorBidi" w:hAnsiTheme="majorBidi" w:cstheme="majorBidi"/>
          <w:b/>
          <w:bCs/>
          <w:sz w:val="24"/>
          <w:szCs w:val="24"/>
          <w:lang w:val="en"/>
        </w:rPr>
      </w:pPr>
    </w:p>
    <w:p w:rsidR="00D17B5D" w:rsidRDefault="00D17B5D" w:rsidP="00565E59">
      <w:pPr>
        <w:rPr>
          <w:rFonts w:asciiTheme="majorBidi" w:hAnsiTheme="majorBidi" w:cstheme="majorBidi"/>
          <w:b/>
          <w:bCs/>
          <w:sz w:val="24"/>
          <w:szCs w:val="24"/>
          <w:lang w:val="en"/>
        </w:rPr>
      </w:pPr>
    </w:p>
    <w:p w:rsidR="00267676" w:rsidRDefault="00267676" w:rsidP="00565E59">
      <w:pPr>
        <w:rPr>
          <w:rFonts w:asciiTheme="majorBidi" w:hAnsiTheme="majorBidi" w:cstheme="majorBidi"/>
          <w:b/>
          <w:bCs/>
          <w:sz w:val="24"/>
          <w:szCs w:val="24"/>
          <w:lang w:val="en"/>
        </w:rPr>
      </w:pPr>
      <w:bookmarkStart w:id="0" w:name="_GoBack"/>
      <w:bookmarkEnd w:id="0"/>
      <w:r>
        <w:rPr>
          <w:rFonts w:asciiTheme="majorBidi" w:hAnsiTheme="majorBidi" w:cstheme="majorBidi"/>
          <w:b/>
          <w:bCs/>
          <w:sz w:val="24"/>
          <w:szCs w:val="24"/>
          <w:lang w:val="en"/>
        </w:rPr>
        <w:lastRenderedPageBreak/>
        <w:t>Recent Publications</w:t>
      </w:r>
    </w:p>
    <w:p w:rsidR="00835959" w:rsidRPr="00835959" w:rsidRDefault="00835959" w:rsidP="00835959">
      <w:pPr>
        <w:pStyle w:val="ListParagraph"/>
        <w:numPr>
          <w:ilvl w:val="0"/>
          <w:numId w:val="1"/>
        </w:numPr>
        <w:tabs>
          <w:tab w:val="left" w:pos="3908"/>
        </w:tabs>
        <w:spacing w:after="0" w:line="240" w:lineRule="auto"/>
        <w:rPr>
          <w:rFonts w:asciiTheme="majorBidi" w:eastAsia="Times New Roman" w:hAnsiTheme="majorBidi" w:cstheme="majorBidi"/>
          <w:snapToGrid w:val="0"/>
          <w:sz w:val="24"/>
          <w:szCs w:val="24"/>
          <w:lang w:val="en-US" w:bidi="ar-EG"/>
        </w:rPr>
      </w:pPr>
      <w:r w:rsidRPr="00835959">
        <w:rPr>
          <w:rFonts w:asciiTheme="majorBidi" w:eastAsia="Times New Roman" w:hAnsiTheme="majorBidi" w:cstheme="majorBidi"/>
          <w:snapToGrid w:val="0"/>
          <w:sz w:val="24"/>
          <w:szCs w:val="24"/>
          <w:lang w:val="en-US" w:bidi="ar-EG"/>
        </w:rPr>
        <w:t xml:space="preserve">2017: Baraka M, Hanno A, </w:t>
      </w:r>
      <w:proofErr w:type="spellStart"/>
      <w:r w:rsidRPr="00835959">
        <w:rPr>
          <w:rFonts w:asciiTheme="majorBidi" w:eastAsia="Times New Roman" w:hAnsiTheme="majorBidi" w:cstheme="majorBidi"/>
          <w:snapToGrid w:val="0"/>
          <w:sz w:val="24"/>
          <w:szCs w:val="24"/>
          <w:lang w:val="en-US" w:bidi="ar-EG"/>
        </w:rPr>
        <w:t>Bakry</w:t>
      </w:r>
      <w:proofErr w:type="spellEnd"/>
      <w:r w:rsidRPr="00835959">
        <w:rPr>
          <w:rFonts w:asciiTheme="majorBidi" w:eastAsia="Times New Roman" w:hAnsiTheme="majorBidi" w:cstheme="majorBidi"/>
          <w:snapToGrid w:val="0"/>
          <w:sz w:val="24"/>
          <w:szCs w:val="24"/>
          <w:lang w:val="en-US" w:bidi="ar-EG"/>
        </w:rPr>
        <w:t xml:space="preserve"> N S et al. Transverse Dental Arch Relationship and</w:t>
      </w:r>
      <w:r>
        <w:rPr>
          <w:rFonts w:asciiTheme="majorBidi" w:eastAsia="Times New Roman" w:hAnsiTheme="majorBidi" w:cstheme="majorBidi"/>
          <w:snapToGrid w:val="0"/>
          <w:sz w:val="24"/>
          <w:szCs w:val="24"/>
          <w:lang w:val="en-US" w:bidi="ar-EG"/>
        </w:rPr>
        <w:t xml:space="preserve"> </w:t>
      </w:r>
      <w:r w:rsidRPr="00835959">
        <w:rPr>
          <w:rFonts w:asciiTheme="majorBidi" w:eastAsia="Times New Roman" w:hAnsiTheme="majorBidi" w:cstheme="majorBidi"/>
          <w:snapToGrid w:val="0"/>
          <w:sz w:val="24"/>
          <w:szCs w:val="24"/>
          <w:lang w:val="en-US" w:bidi="ar-EG"/>
        </w:rPr>
        <w:t>Occlusion in Surgically Repaired Unilateral Cleft Lip and Palate Egyptian Children. Med-</w:t>
      </w:r>
      <w:proofErr w:type="spellStart"/>
      <w:r w:rsidRPr="00835959">
        <w:rPr>
          <w:rFonts w:asciiTheme="majorBidi" w:eastAsia="Times New Roman" w:hAnsiTheme="majorBidi" w:cstheme="majorBidi"/>
          <w:snapToGrid w:val="0"/>
          <w:sz w:val="24"/>
          <w:szCs w:val="24"/>
          <w:lang w:val="en-US" w:bidi="ar-EG"/>
        </w:rPr>
        <w:t>Clin</w:t>
      </w:r>
      <w:proofErr w:type="spellEnd"/>
      <w:r w:rsidRPr="00835959">
        <w:rPr>
          <w:rFonts w:asciiTheme="majorBidi" w:eastAsia="Times New Roman" w:hAnsiTheme="majorBidi" w:cstheme="majorBidi"/>
          <w:snapToGrid w:val="0"/>
          <w:sz w:val="24"/>
          <w:szCs w:val="24"/>
          <w:lang w:val="en-US" w:bidi="ar-EG"/>
        </w:rPr>
        <w:t xml:space="preserve"> Res &amp;amp; Rev.2017</w:t>
      </w:r>
      <w:r w:rsidRPr="00835959">
        <w:rPr>
          <w:rFonts w:asciiTheme="majorBidi" w:eastAsia="Times New Roman" w:hAnsiTheme="majorBidi" w:cstheme="majorBidi"/>
          <w:snapToGrid w:val="0"/>
          <w:sz w:val="24"/>
          <w:szCs w:val="24"/>
          <w:lang w:val="en-US" w:bidi="ar-EG"/>
        </w:rPr>
        <w:t>; 1</w:t>
      </w:r>
      <w:r w:rsidRPr="00835959">
        <w:rPr>
          <w:rFonts w:asciiTheme="majorBidi" w:eastAsia="Times New Roman" w:hAnsiTheme="majorBidi" w:cstheme="majorBidi"/>
          <w:snapToGrid w:val="0"/>
          <w:sz w:val="24"/>
          <w:szCs w:val="24"/>
          <w:lang w:val="en-US" w:bidi="ar-EG"/>
        </w:rPr>
        <w:t xml:space="preserve"> (2):1-7.</w:t>
      </w:r>
    </w:p>
    <w:p w:rsidR="00835959" w:rsidRPr="00835959" w:rsidRDefault="00835959" w:rsidP="00835959">
      <w:pPr>
        <w:pStyle w:val="ListParagraph"/>
        <w:numPr>
          <w:ilvl w:val="0"/>
          <w:numId w:val="1"/>
        </w:numPr>
        <w:tabs>
          <w:tab w:val="left" w:pos="3908"/>
        </w:tabs>
        <w:spacing w:after="0" w:line="240" w:lineRule="auto"/>
        <w:rPr>
          <w:rFonts w:asciiTheme="majorBidi" w:eastAsia="Times New Roman" w:hAnsiTheme="majorBidi" w:cstheme="majorBidi"/>
          <w:snapToGrid w:val="0"/>
          <w:sz w:val="24"/>
          <w:szCs w:val="24"/>
          <w:lang w:val="en-US" w:bidi="ar-EG"/>
        </w:rPr>
      </w:pPr>
      <w:r w:rsidRPr="00835959">
        <w:rPr>
          <w:rFonts w:asciiTheme="majorBidi" w:eastAsia="Times New Roman" w:hAnsiTheme="majorBidi" w:cstheme="majorBidi"/>
          <w:snapToGrid w:val="0"/>
          <w:sz w:val="24"/>
          <w:szCs w:val="24"/>
          <w:lang w:val="en-US" w:bidi="ar-EG"/>
        </w:rPr>
        <w:t>2017: E-poster entitled “ Assessment of Transverse Dental Arch Relationship and</w:t>
      </w:r>
      <w:r>
        <w:rPr>
          <w:rFonts w:asciiTheme="majorBidi" w:eastAsia="Times New Roman" w:hAnsiTheme="majorBidi" w:cstheme="majorBidi"/>
          <w:snapToGrid w:val="0"/>
          <w:sz w:val="24"/>
          <w:szCs w:val="24"/>
          <w:lang w:val="en-US" w:bidi="ar-EG"/>
        </w:rPr>
        <w:t xml:space="preserve"> </w:t>
      </w:r>
      <w:r w:rsidRPr="00835959">
        <w:rPr>
          <w:rFonts w:asciiTheme="majorBidi" w:eastAsia="Times New Roman" w:hAnsiTheme="majorBidi" w:cstheme="majorBidi"/>
          <w:snapToGrid w:val="0"/>
          <w:sz w:val="24"/>
          <w:szCs w:val="24"/>
          <w:lang w:val="en-US" w:bidi="ar-EG"/>
        </w:rPr>
        <w:t>Occlusion in Surgically Repaired Unilateral Cleft Lip and Palate Egyptian Children”</w:t>
      </w:r>
      <w:r>
        <w:rPr>
          <w:rFonts w:asciiTheme="majorBidi" w:eastAsia="Times New Roman" w:hAnsiTheme="majorBidi" w:cstheme="majorBidi"/>
          <w:snapToGrid w:val="0"/>
          <w:sz w:val="24"/>
          <w:szCs w:val="24"/>
          <w:lang w:val="en-US" w:bidi="ar-EG"/>
        </w:rPr>
        <w:t xml:space="preserve"> published in 25</w:t>
      </w:r>
      <w:r w:rsidRPr="00835959">
        <w:rPr>
          <w:rFonts w:asciiTheme="majorBidi" w:eastAsia="Times New Roman" w:hAnsiTheme="majorBidi" w:cstheme="majorBidi"/>
          <w:snapToGrid w:val="0"/>
          <w:sz w:val="24"/>
          <w:szCs w:val="24"/>
          <w:vertAlign w:val="superscript"/>
          <w:lang w:val="en-US" w:bidi="ar-EG"/>
        </w:rPr>
        <w:t>th</w:t>
      </w:r>
      <w:r w:rsidRPr="00835959">
        <w:rPr>
          <w:rFonts w:asciiTheme="majorBidi" w:eastAsia="Times New Roman" w:hAnsiTheme="majorBidi" w:cstheme="majorBidi"/>
          <w:snapToGrid w:val="0"/>
          <w:sz w:val="24"/>
          <w:szCs w:val="24"/>
          <w:lang w:val="en-US" w:bidi="ar-EG"/>
        </w:rPr>
        <w:t xml:space="preserve"> Euro dentistry congress 2017 in Ireland</w:t>
      </w:r>
    </w:p>
    <w:p w:rsidR="00267676" w:rsidRPr="00835959" w:rsidRDefault="00835959" w:rsidP="00835959">
      <w:pPr>
        <w:pStyle w:val="ListParagraph"/>
        <w:numPr>
          <w:ilvl w:val="0"/>
          <w:numId w:val="1"/>
        </w:numPr>
        <w:tabs>
          <w:tab w:val="left" w:pos="3908"/>
        </w:tabs>
        <w:spacing w:after="0" w:line="240" w:lineRule="auto"/>
        <w:rPr>
          <w:rFonts w:asciiTheme="majorBidi" w:eastAsia="Times New Roman" w:hAnsiTheme="majorBidi" w:cstheme="majorBidi"/>
          <w:snapToGrid w:val="0"/>
          <w:sz w:val="24"/>
          <w:szCs w:val="24"/>
          <w:lang w:val="en-US" w:bidi="ar-EG"/>
        </w:rPr>
      </w:pPr>
      <w:r w:rsidRPr="00835959">
        <w:rPr>
          <w:rFonts w:asciiTheme="majorBidi" w:eastAsia="Times New Roman" w:hAnsiTheme="majorBidi" w:cstheme="majorBidi"/>
          <w:snapToGrid w:val="0"/>
          <w:sz w:val="24"/>
          <w:szCs w:val="24"/>
          <w:lang w:val="en-US" w:bidi="ar-EG"/>
        </w:rPr>
        <w:t>2016: An article entitled “Dental Arch Dimensions in Surgically repaired unilateral cleft</w:t>
      </w:r>
      <w:r>
        <w:rPr>
          <w:rFonts w:asciiTheme="majorBidi" w:eastAsia="Times New Roman" w:hAnsiTheme="majorBidi" w:cstheme="majorBidi"/>
          <w:snapToGrid w:val="0"/>
          <w:sz w:val="24"/>
          <w:szCs w:val="24"/>
          <w:lang w:val="en-US" w:bidi="ar-EG"/>
        </w:rPr>
        <w:t xml:space="preserve"> </w:t>
      </w:r>
      <w:r w:rsidRPr="00835959">
        <w:rPr>
          <w:rFonts w:asciiTheme="majorBidi" w:eastAsia="Times New Roman" w:hAnsiTheme="majorBidi" w:cstheme="majorBidi"/>
          <w:snapToGrid w:val="0"/>
          <w:sz w:val="24"/>
          <w:szCs w:val="24"/>
          <w:lang w:val="en-US" w:bidi="ar-EG"/>
        </w:rPr>
        <w:t>lip and palate children” published in Alexandria Dental Journal.</w:t>
      </w:r>
    </w:p>
    <w:p w:rsidR="00835959" w:rsidRDefault="00835959" w:rsidP="00565E59">
      <w:pPr>
        <w:rPr>
          <w:rFonts w:asciiTheme="majorBidi" w:hAnsiTheme="majorBidi" w:cstheme="majorBidi"/>
          <w:b/>
          <w:bCs/>
          <w:sz w:val="24"/>
          <w:szCs w:val="24"/>
          <w:lang w:val="en"/>
        </w:rPr>
      </w:pPr>
    </w:p>
    <w:p w:rsidR="002C106F" w:rsidRPr="0020760C" w:rsidRDefault="00267676" w:rsidP="00565E59">
      <w:pPr>
        <w:rPr>
          <w:rFonts w:asciiTheme="majorBidi" w:hAnsiTheme="majorBidi" w:cstheme="majorBidi"/>
          <w:b/>
          <w:bCs/>
          <w:sz w:val="24"/>
          <w:szCs w:val="24"/>
          <w:lang w:val="en"/>
        </w:rPr>
      </w:pPr>
      <w:r>
        <w:rPr>
          <w:rFonts w:asciiTheme="majorBidi" w:hAnsiTheme="majorBidi" w:cstheme="majorBidi"/>
          <w:b/>
          <w:bCs/>
          <w:sz w:val="24"/>
          <w:szCs w:val="24"/>
          <w:lang w:val="en"/>
        </w:rPr>
        <w:t>Presenting author details:</w:t>
      </w:r>
    </w:p>
    <w:p w:rsidR="002C106F" w:rsidRDefault="002C106F" w:rsidP="002C106F">
      <w:pPr>
        <w:rPr>
          <w:rFonts w:asciiTheme="majorBidi" w:hAnsiTheme="majorBidi" w:cstheme="majorBidi"/>
        </w:rPr>
      </w:pPr>
      <w:r w:rsidRPr="0020760C">
        <w:rPr>
          <w:rFonts w:asciiTheme="majorBidi" w:hAnsiTheme="majorBidi" w:cstheme="majorBidi"/>
        </w:rPr>
        <w:t xml:space="preserve">Name: </w:t>
      </w:r>
      <w:proofErr w:type="spellStart"/>
      <w:r w:rsidRPr="0020760C">
        <w:rPr>
          <w:rFonts w:asciiTheme="majorBidi" w:hAnsiTheme="majorBidi" w:cstheme="majorBidi"/>
        </w:rPr>
        <w:t>Marwa</w:t>
      </w:r>
      <w:proofErr w:type="spellEnd"/>
      <w:r w:rsidRPr="0020760C">
        <w:rPr>
          <w:rFonts w:asciiTheme="majorBidi" w:hAnsiTheme="majorBidi" w:cstheme="majorBidi"/>
        </w:rPr>
        <w:t xml:space="preserve"> Mohamed Ahmed </w:t>
      </w:r>
      <w:proofErr w:type="spellStart"/>
      <w:r w:rsidRPr="0020760C">
        <w:rPr>
          <w:rFonts w:asciiTheme="majorBidi" w:hAnsiTheme="majorBidi" w:cstheme="majorBidi"/>
        </w:rPr>
        <w:t>Lotfy</w:t>
      </w:r>
      <w:proofErr w:type="spellEnd"/>
      <w:r w:rsidRPr="0020760C">
        <w:rPr>
          <w:rFonts w:asciiTheme="majorBidi" w:hAnsiTheme="majorBidi" w:cstheme="majorBidi"/>
        </w:rPr>
        <w:t xml:space="preserve"> Baraka.</w:t>
      </w:r>
    </w:p>
    <w:p w:rsidR="0020760C" w:rsidRPr="0020760C" w:rsidRDefault="0020760C" w:rsidP="0020760C">
      <w:pPr>
        <w:tabs>
          <w:tab w:val="left" w:pos="3908"/>
        </w:tabs>
        <w:spacing w:after="0" w:line="240" w:lineRule="auto"/>
        <w:rPr>
          <w:rFonts w:asciiTheme="majorBidi" w:eastAsia="Times New Roman" w:hAnsiTheme="majorBidi" w:cstheme="majorBidi"/>
          <w:snapToGrid w:val="0"/>
          <w:sz w:val="24"/>
          <w:szCs w:val="24"/>
          <w:lang w:val="en-US" w:bidi="ar-EG"/>
        </w:rPr>
      </w:pPr>
      <w:r w:rsidRPr="0020760C">
        <w:rPr>
          <w:rFonts w:asciiTheme="majorBidi" w:eastAsia="Times New Roman" w:hAnsiTheme="majorBidi" w:cstheme="majorBidi"/>
          <w:snapToGrid w:val="0"/>
          <w:sz w:val="24"/>
          <w:szCs w:val="24"/>
          <w:lang w:val="en-US" w:bidi="ar-EG"/>
        </w:rPr>
        <w:t>B.D.S, Alex. Univ., 201</w:t>
      </w:r>
      <w:r>
        <w:rPr>
          <w:rFonts w:asciiTheme="majorBidi" w:eastAsia="Times New Roman" w:hAnsiTheme="majorBidi" w:cstheme="majorBidi"/>
          <w:snapToGrid w:val="0"/>
          <w:sz w:val="24"/>
          <w:szCs w:val="24"/>
          <w:lang w:val="en-US" w:bidi="ar-EG"/>
        </w:rPr>
        <w:t xml:space="preserve">0, </w:t>
      </w:r>
      <w:proofErr w:type="spellStart"/>
      <w:r>
        <w:rPr>
          <w:rFonts w:asciiTheme="majorBidi" w:eastAsia="Times New Roman" w:hAnsiTheme="majorBidi" w:cstheme="majorBidi"/>
          <w:snapToGrid w:val="0"/>
          <w:sz w:val="24"/>
          <w:szCs w:val="24"/>
          <w:lang w:val="en-US" w:bidi="ar-EG"/>
        </w:rPr>
        <w:t>M.Sc</w:t>
      </w:r>
      <w:proofErr w:type="spellEnd"/>
      <w:r>
        <w:rPr>
          <w:rFonts w:asciiTheme="majorBidi" w:eastAsia="Times New Roman" w:hAnsiTheme="majorBidi" w:cstheme="majorBidi"/>
          <w:snapToGrid w:val="0"/>
          <w:sz w:val="24"/>
          <w:szCs w:val="24"/>
          <w:lang w:val="en-US" w:bidi="ar-EG"/>
        </w:rPr>
        <w:t xml:space="preserve"> Pediatric Dentistry, 2015</w:t>
      </w:r>
    </w:p>
    <w:p w:rsidR="0020760C" w:rsidRPr="0020760C" w:rsidRDefault="0020760C" w:rsidP="0020760C">
      <w:pPr>
        <w:tabs>
          <w:tab w:val="left" w:pos="3908"/>
        </w:tabs>
        <w:spacing w:after="0" w:line="240" w:lineRule="auto"/>
        <w:rPr>
          <w:rFonts w:asciiTheme="majorBidi" w:eastAsia="Times New Roman" w:hAnsiTheme="majorBidi" w:cstheme="majorBidi"/>
          <w:snapToGrid w:val="0"/>
          <w:sz w:val="24"/>
          <w:szCs w:val="24"/>
          <w:lang w:val="en-US" w:bidi="ar-EG"/>
        </w:rPr>
      </w:pPr>
      <w:r w:rsidRPr="0020760C">
        <w:rPr>
          <w:rFonts w:asciiTheme="majorBidi" w:eastAsia="Times New Roman" w:hAnsiTheme="majorBidi" w:cstheme="majorBidi"/>
          <w:snapToGrid w:val="0"/>
          <w:sz w:val="24"/>
          <w:szCs w:val="24"/>
          <w:lang w:val="en-US" w:bidi="ar-EG"/>
        </w:rPr>
        <w:t>Faculty of Dentistry</w:t>
      </w:r>
    </w:p>
    <w:p w:rsidR="0020760C" w:rsidRPr="0020760C" w:rsidRDefault="0020760C" w:rsidP="0020760C">
      <w:pPr>
        <w:tabs>
          <w:tab w:val="left" w:pos="3908"/>
        </w:tabs>
        <w:spacing w:after="0" w:line="240" w:lineRule="auto"/>
        <w:rPr>
          <w:rFonts w:asciiTheme="majorBidi" w:eastAsia="Times New Roman" w:hAnsiTheme="majorBidi" w:cstheme="majorBidi"/>
          <w:snapToGrid w:val="0"/>
          <w:sz w:val="24"/>
          <w:szCs w:val="24"/>
          <w:lang w:val="en-US" w:bidi="ar-EG"/>
        </w:rPr>
      </w:pPr>
      <w:r w:rsidRPr="0020760C">
        <w:rPr>
          <w:rFonts w:asciiTheme="majorBidi" w:eastAsia="Times New Roman" w:hAnsiTheme="majorBidi" w:cstheme="majorBidi"/>
          <w:snapToGrid w:val="0"/>
          <w:sz w:val="24"/>
          <w:szCs w:val="24"/>
          <w:lang w:val="en-US" w:bidi="ar-EG"/>
        </w:rPr>
        <w:t>Alexandria University</w:t>
      </w:r>
    </w:p>
    <w:p w:rsidR="0020760C" w:rsidRDefault="0020760C" w:rsidP="002C106F">
      <w:pPr>
        <w:rPr>
          <w:rFonts w:asciiTheme="majorBidi" w:hAnsiTheme="majorBidi" w:cstheme="majorBidi"/>
        </w:rPr>
      </w:pPr>
    </w:p>
    <w:p w:rsidR="0020760C" w:rsidRPr="0020760C" w:rsidRDefault="0020760C" w:rsidP="002C106F">
      <w:pPr>
        <w:rPr>
          <w:rFonts w:asciiTheme="majorBidi" w:hAnsiTheme="majorBidi" w:cstheme="majorBidi"/>
        </w:rPr>
      </w:pPr>
      <w:r>
        <w:rPr>
          <w:rFonts w:asciiTheme="majorBidi" w:hAnsiTheme="majorBidi" w:cstheme="majorBidi"/>
        </w:rPr>
        <w:t>Current occupation: Assistant lecturer at Faculty of Dentistry, Alexandria University, Egypt</w:t>
      </w:r>
    </w:p>
    <w:p w:rsidR="002C106F" w:rsidRPr="0020760C" w:rsidRDefault="002C106F" w:rsidP="002C106F">
      <w:pPr>
        <w:rPr>
          <w:rFonts w:asciiTheme="majorBidi" w:hAnsiTheme="majorBidi" w:cstheme="majorBidi"/>
        </w:rPr>
      </w:pPr>
      <w:r w:rsidRPr="0020760C">
        <w:rPr>
          <w:rFonts w:asciiTheme="majorBidi" w:hAnsiTheme="majorBidi" w:cstheme="majorBidi"/>
        </w:rPr>
        <w:t xml:space="preserve">Date and place of Birth: 24 </w:t>
      </w:r>
      <w:proofErr w:type="spellStart"/>
      <w:proofErr w:type="gramStart"/>
      <w:r w:rsidRPr="0020760C">
        <w:rPr>
          <w:rFonts w:asciiTheme="majorBidi" w:hAnsiTheme="majorBidi" w:cstheme="majorBidi"/>
        </w:rPr>
        <w:t>th</w:t>
      </w:r>
      <w:proofErr w:type="spellEnd"/>
      <w:proofErr w:type="gramEnd"/>
      <w:r w:rsidRPr="0020760C">
        <w:rPr>
          <w:rFonts w:asciiTheme="majorBidi" w:hAnsiTheme="majorBidi" w:cstheme="majorBidi"/>
        </w:rPr>
        <w:t xml:space="preserve"> of February, 1987. Alexandria, Egypt</w:t>
      </w:r>
    </w:p>
    <w:p w:rsidR="002C106F" w:rsidRPr="0020760C" w:rsidRDefault="002C106F" w:rsidP="002C106F">
      <w:pPr>
        <w:rPr>
          <w:rFonts w:asciiTheme="majorBidi" w:hAnsiTheme="majorBidi" w:cstheme="majorBidi"/>
        </w:rPr>
      </w:pPr>
      <w:r w:rsidRPr="0020760C">
        <w:rPr>
          <w:rFonts w:asciiTheme="majorBidi" w:hAnsiTheme="majorBidi" w:cstheme="majorBidi"/>
        </w:rPr>
        <w:t xml:space="preserve">Current Address: 21, Saint Gini </w:t>
      </w:r>
      <w:proofErr w:type="spellStart"/>
      <w:r w:rsidRPr="0020760C">
        <w:rPr>
          <w:rFonts w:asciiTheme="majorBidi" w:hAnsiTheme="majorBidi" w:cstheme="majorBidi"/>
        </w:rPr>
        <w:t>Kafr</w:t>
      </w:r>
      <w:proofErr w:type="spellEnd"/>
      <w:r w:rsidRPr="0020760C">
        <w:rPr>
          <w:rFonts w:asciiTheme="majorBidi" w:hAnsiTheme="majorBidi" w:cstheme="majorBidi"/>
        </w:rPr>
        <w:t xml:space="preserve"> </w:t>
      </w:r>
      <w:proofErr w:type="spellStart"/>
      <w:r w:rsidRPr="0020760C">
        <w:rPr>
          <w:rFonts w:asciiTheme="majorBidi" w:hAnsiTheme="majorBidi" w:cstheme="majorBidi"/>
        </w:rPr>
        <w:t>Abdo</w:t>
      </w:r>
      <w:proofErr w:type="spellEnd"/>
      <w:r w:rsidRPr="0020760C">
        <w:rPr>
          <w:rFonts w:asciiTheme="majorBidi" w:hAnsiTheme="majorBidi" w:cstheme="majorBidi"/>
        </w:rPr>
        <w:t xml:space="preserve">, </w:t>
      </w:r>
      <w:proofErr w:type="spellStart"/>
      <w:r w:rsidRPr="0020760C">
        <w:rPr>
          <w:rFonts w:asciiTheme="majorBidi" w:hAnsiTheme="majorBidi" w:cstheme="majorBidi"/>
        </w:rPr>
        <w:t>Roshdy</w:t>
      </w:r>
      <w:proofErr w:type="spellEnd"/>
      <w:r w:rsidRPr="0020760C">
        <w:rPr>
          <w:rFonts w:asciiTheme="majorBidi" w:hAnsiTheme="majorBidi" w:cstheme="majorBidi"/>
        </w:rPr>
        <w:t>, Alexandria, Egypt</w:t>
      </w:r>
    </w:p>
    <w:p w:rsidR="002C106F" w:rsidRPr="0020760C" w:rsidRDefault="002C106F" w:rsidP="002C106F">
      <w:pPr>
        <w:rPr>
          <w:rFonts w:asciiTheme="majorBidi" w:hAnsiTheme="majorBidi" w:cstheme="majorBidi"/>
        </w:rPr>
      </w:pPr>
      <w:r w:rsidRPr="0020760C">
        <w:rPr>
          <w:rFonts w:asciiTheme="majorBidi" w:hAnsiTheme="majorBidi" w:cstheme="majorBidi"/>
        </w:rPr>
        <w:t xml:space="preserve">Work Address: </w:t>
      </w:r>
      <w:proofErr w:type="spellStart"/>
      <w:r w:rsidRPr="0020760C">
        <w:rPr>
          <w:rFonts w:asciiTheme="majorBidi" w:hAnsiTheme="majorBidi" w:cstheme="majorBidi"/>
        </w:rPr>
        <w:t>Champolion</w:t>
      </w:r>
      <w:proofErr w:type="spellEnd"/>
      <w:r w:rsidRPr="0020760C">
        <w:rPr>
          <w:rFonts w:asciiTheme="majorBidi" w:hAnsiTheme="majorBidi" w:cstheme="majorBidi"/>
        </w:rPr>
        <w:t xml:space="preserve"> Street, Faculty of Dentistry, Alexandria University, Egypt</w:t>
      </w:r>
    </w:p>
    <w:p w:rsidR="002C106F" w:rsidRPr="0020760C" w:rsidRDefault="002C106F" w:rsidP="002C106F">
      <w:pPr>
        <w:rPr>
          <w:rFonts w:asciiTheme="majorBidi" w:hAnsiTheme="majorBidi" w:cstheme="majorBidi"/>
        </w:rPr>
      </w:pPr>
      <w:r w:rsidRPr="0020760C">
        <w:rPr>
          <w:rFonts w:asciiTheme="majorBidi" w:hAnsiTheme="majorBidi" w:cstheme="majorBidi"/>
        </w:rPr>
        <w:t>Email: marwa.baraka87@gmail.com</w:t>
      </w:r>
    </w:p>
    <w:p w:rsidR="002C106F" w:rsidRPr="0020760C" w:rsidRDefault="002C106F" w:rsidP="002C106F">
      <w:pPr>
        <w:rPr>
          <w:rFonts w:asciiTheme="majorBidi" w:hAnsiTheme="majorBidi" w:cstheme="majorBidi"/>
        </w:rPr>
      </w:pPr>
      <w:r w:rsidRPr="0020760C">
        <w:rPr>
          <w:rFonts w:asciiTheme="majorBidi" w:hAnsiTheme="majorBidi" w:cstheme="majorBidi"/>
        </w:rPr>
        <w:t>Cell Phone No.: (+203) 01000804757</w:t>
      </w:r>
    </w:p>
    <w:sectPr w:rsidR="002C106F" w:rsidRPr="00207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614B5C"/>
    <w:multiLevelType w:val="hybridMultilevel"/>
    <w:tmpl w:val="E204617E"/>
    <w:lvl w:ilvl="0" w:tplc="6E9CBC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1EC3CEE"/>
    <w:multiLevelType w:val="hybridMultilevel"/>
    <w:tmpl w:val="7BC81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7EC"/>
    <w:rsid w:val="0008358F"/>
    <w:rsid w:val="001D7350"/>
    <w:rsid w:val="0020760C"/>
    <w:rsid w:val="00267676"/>
    <w:rsid w:val="002C106F"/>
    <w:rsid w:val="00445BF8"/>
    <w:rsid w:val="00565E59"/>
    <w:rsid w:val="00835959"/>
    <w:rsid w:val="00A75DCB"/>
    <w:rsid w:val="00D17B5D"/>
    <w:rsid w:val="00D977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7B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B5D"/>
    <w:rPr>
      <w:rFonts w:ascii="Tahoma" w:hAnsi="Tahoma" w:cs="Tahoma"/>
      <w:sz w:val="16"/>
      <w:szCs w:val="16"/>
    </w:rPr>
  </w:style>
  <w:style w:type="paragraph" w:styleId="ListParagraph">
    <w:name w:val="List Paragraph"/>
    <w:basedOn w:val="Normal"/>
    <w:uiPriority w:val="34"/>
    <w:qFormat/>
    <w:rsid w:val="008359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7B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B5D"/>
    <w:rPr>
      <w:rFonts w:ascii="Tahoma" w:hAnsi="Tahoma" w:cs="Tahoma"/>
      <w:sz w:val="16"/>
      <w:szCs w:val="16"/>
    </w:rPr>
  </w:style>
  <w:style w:type="paragraph" w:styleId="ListParagraph">
    <w:name w:val="List Paragraph"/>
    <w:basedOn w:val="Normal"/>
    <w:uiPriority w:val="34"/>
    <w:qFormat/>
    <w:rsid w:val="00835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728888">
      <w:bodyDiv w:val="1"/>
      <w:marLeft w:val="0"/>
      <w:marRight w:val="0"/>
      <w:marTop w:val="0"/>
      <w:marBottom w:val="0"/>
      <w:divBdr>
        <w:top w:val="none" w:sz="0" w:space="0" w:color="auto"/>
        <w:left w:val="none" w:sz="0" w:space="0" w:color="auto"/>
        <w:bottom w:val="none" w:sz="0" w:space="0" w:color="auto"/>
        <w:right w:val="none" w:sz="0" w:space="0" w:color="auto"/>
      </w:divBdr>
      <w:divsChild>
        <w:div w:id="361516066">
          <w:marLeft w:val="0"/>
          <w:marRight w:val="0"/>
          <w:marTop w:val="0"/>
          <w:marBottom w:val="0"/>
          <w:divBdr>
            <w:top w:val="none" w:sz="0" w:space="0" w:color="auto"/>
            <w:left w:val="none" w:sz="0" w:space="0" w:color="auto"/>
            <w:bottom w:val="none" w:sz="0" w:space="0" w:color="auto"/>
            <w:right w:val="none" w:sz="0" w:space="0" w:color="auto"/>
          </w:divBdr>
          <w:divsChild>
            <w:div w:id="1340156528">
              <w:marLeft w:val="0"/>
              <w:marRight w:val="0"/>
              <w:marTop w:val="300"/>
              <w:marBottom w:val="0"/>
              <w:divBdr>
                <w:top w:val="single" w:sz="6" w:space="0" w:color="DDDDDD"/>
                <w:left w:val="single" w:sz="6" w:space="0" w:color="DDDDDD"/>
                <w:bottom w:val="single" w:sz="6" w:space="0" w:color="DDDDDD"/>
                <w:right w:val="single" w:sz="6" w:space="0" w:color="DDDDDD"/>
              </w:divBdr>
              <w:divsChild>
                <w:div w:id="959654036">
                  <w:marLeft w:val="0"/>
                  <w:marRight w:val="0"/>
                  <w:marTop w:val="0"/>
                  <w:marBottom w:val="0"/>
                  <w:divBdr>
                    <w:top w:val="none" w:sz="0" w:space="0" w:color="auto"/>
                    <w:left w:val="none" w:sz="0" w:space="0" w:color="auto"/>
                    <w:bottom w:val="none" w:sz="0" w:space="0" w:color="auto"/>
                    <w:right w:val="none" w:sz="0" w:space="0" w:color="auto"/>
                  </w:divBdr>
                  <w:divsChild>
                    <w:div w:id="1706445370">
                      <w:marLeft w:val="0"/>
                      <w:marRight w:val="0"/>
                      <w:marTop w:val="0"/>
                      <w:marBottom w:val="0"/>
                      <w:divBdr>
                        <w:top w:val="none" w:sz="0" w:space="0" w:color="auto"/>
                        <w:left w:val="none" w:sz="0" w:space="0" w:color="auto"/>
                        <w:bottom w:val="none" w:sz="0" w:space="0" w:color="auto"/>
                        <w:right w:val="none" w:sz="0" w:space="0" w:color="auto"/>
                      </w:divBdr>
                      <w:divsChild>
                        <w:div w:id="1258096830">
                          <w:marLeft w:val="0"/>
                          <w:marRight w:val="0"/>
                          <w:marTop w:val="0"/>
                          <w:marBottom w:val="0"/>
                          <w:divBdr>
                            <w:top w:val="none" w:sz="0" w:space="0" w:color="auto"/>
                            <w:left w:val="none" w:sz="0" w:space="0" w:color="auto"/>
                            <w:bottom w:val="none" w:sz="0" w:space="0" w:color="auto"/>
                            <w:right w:val="none" w:sz="0" w:space="0" w:color="auto"/>
                          </w:divBdr>
                          <w:divsChild>
                            <w:div w:id="116291154">
                              <w:marLeft w:val="0"/>
                              <w:marRight w:val="0"/>
                              <w:marTop w:val="0"/>
                              <w:marBottom w:val="0"/>
                              <w:divBdr>
                                <w:top w:val="none" w:sz="0" w:space="0" w:color="auto"/>
                                <w:left w:val="none" w:sz="0" w:space="0" w:color="auto"/>
                                <w:bottom w:val="none" w:sz="0" w:space="0" w:color="auto"/>
                                <w:right w:val="none" w:sz="0" w:space="0" w:color="auto"/>
                              </w:divBdr>
                              <w:divsChild>
                                <w:div w:id="67121749">
                                  <w:marLeft w:val="0"/>
                                  <w:marRight w:val="0"/>
                                  <w:marTop w:val="0"/>
                                  <w:marBottom w:val="0"/>
                                  <w:divBdr>
                                    <w:top w:val="none" w:sz="0" w:space="0" w:color="auto"/>
                                    <w:left w:val="none" w:sz="0" w:space="0" w:color="auto"/>
                                    <w:bottom w:val="none" w:sz="0" w:space="0" w:color="auto"/>
                                    <w:right w:val="none" w:sz="0" w:space="0" w:color="auto"/>
                                  </w:divBdr>
                                  <w:divsChild>
                                    <w:div w:id="1326276014">
                                      <w:marLeft w:val="0"/>
                                      <w:marRight w:val="0"/>
                                      <w:marTop w:val="0"/>
                                      <w:marBottom w:val="0"/>
                                      <w:divBdr>
                                        <w:top w:val="none" w:sz="0" w:space="0" w:color="auto"/>
                                        <w:left w:val="none" w:sz="0" w:space="0" w:color="auto"/>
                                        <w:bottom w:val="none" w:sz="0" w:space="0" w:color="auto"/>
                                        <w:right w:val="none" w:sz="0" w:space="0" w:color="auto"/>
                                      </w:divBdr>
                                    </w:div>
                                    <w:div w:id="10597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Lloyd's Register</Company>
  <LinksUpToDate>false</LinksUpToDate>
  <CharactersWithSpaces>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Authorised User</dc:creator>
  <cp:lastModifiedBy>Authorised User</cp:lastModifiedBy>
  <cp:revision>3</cp:revision>
  <dcterms:created xsi:type="dcterms:W3CDTF">2019-02-27T09:48:00Z</dcterms:created>
  <dcterms:modified xsi:type="dcterms:W3CDTF">2019-02-27T12:11:00Z</dcterms:modified>
</cp:coreProperties>
</file>