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bidi w:val="0"/>
        <w:numPr>
          <w:ilvl w:val="0"/>
          <w:numId w:val="0"/>
        </w:numPr>
        <w:jc w:val="left"/>
        <w:spacing w:lineRule="auto" w:line="276" w:before="0" w:after="240"/>
        <w:ind w:left="0" w:hanging="0"/>
        <w:rPr>
          <w:color w:val="000000"/>
          <w:position w:val="0"/>
          <w:sz w:val="24"/>
          <w:szCs w:val="24"/>
          <w:rFonts w:ascii="Gulim" w:eastAsia="Gulim" w:hAnsi="Gulim" w:hint="default"/>
        </w:rPr>
        <w:wordWrap w:val="off"/>
      </w:pPr>
      <w:r>
        <w:rPr>
          <w:b w:val="1"/>
          <w:color w:val="000000"/>
          <w:position w:val="0"/>
          <w:sz w:val="32"/>
          <w:szCs w:val="32"/>
          <w:rFonts w:ascii="Times New Roman" w:eastAsia="Times New Roman" w:hAnsi="Times New Roman" w:hint="default"/>
        </w:rPr>
        <w:t xml:space="preserve"> The effect of the treatment of periodontitis on rheumatoid </w:t>
      </w:r>
      <w:r>
        <w:rPr>
          <w:b w:val="1"/>
          <w:color w:val="000000"/>
          <w:position w:val="0"/>
          <w:sz w:val="32"/>
          <w:szCs w:val="32"/>
          <w:rFonts w:ascii="Times New Roman" w:eastAsia="Times New Roman" w:hAnsi="Times New Roman" w:hint="default"/>
        </w:rPr>
        <w:t xml:space="preserve">arthritis disease activity    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  </w:t>
      </w:r>
    </w:p>
    <w:p>
      <w:pPr>
        <w:bidi w:val="0"/>
        <w:numPr>
          <w:ilvl w:val="0"/>
          <w:numId w:val="0"/>
        </w:numPr>
        <w:jc w:val="left"/>
        <w:spacing w:lineRule="auto" w:line="276" w:before="0" w:after="195"/>
        <w:ind w:firstLine="860"/>
        <w:rPr>
          <w:color w:val="000000"/>
          <w:position w:val="0"/>
          <w:sz w:val="22"/>
          <w:szCs w:val="22"/>
          <w:rFonts w:ascii="Calibri" w:eastAsia="Calibri" w:hAnsi="Calibri" w:hint="default"/>
        </w:rPr>
        <w:wordWrap w:val="off"/>
      </w:pPr>
      <w:r>
        <w:rPr>
          <w:b w:val="1"/>
          <w:color w:val="000000"/>
          <w:position w:val="0"/>
          <w:sz w:val="22"/>
          <w:szCs w:val="22"/>
          <w:rFonts w:ascii="Calibri" w:eastAsia="Calibri" w:hAnsi="Calibri" w:hint="default"/>
        </w:rPr>
        <w:t>Introduction</w:t>
      </w:r>
      <w:r>
        <w:rPr>
          <w:b w:val="1"/>
          <w:color w:val="000000"/>
          <w:position w:val="0"/>
          <w:sz w:val="22"/>
          <w:szCs w:val="22"/>
          <w:highlight w:val="white"/>
          <w:rFonts w:ascii="Calibri" w:eastAsia="Calibri" w:hAnsi="Calibri" w:hint="default"/>
        </w:rPr>
        <w:t xml:space="preserve">: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Since many patients with rheumatoid arthritis, as one of the most common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inflammatory diseases, inflammatory diseases of the gums and suffer from the same disease in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several studies, biochemical connection between the two had been raised synchronicity, we decided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that the effects of the treatment of inflammation gum on disease activity in rheumatoid arthritis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>study.</w:t>
      </w:r>
    </w:p>
    <w:p>
      <w:pPr>
        <w:bidi w:val="0"/>
        <w:numPr>
          <w:ilvl w:val="0"/>
          <w:numId w:val="0"/>
        </w:numPr>
        <w:jc w:val="left"/>
        <w:spacing w:lineRule="auto" w:line="276" w:before="0" w:after="195"/>
        <w:ind w:left="0" w:hanging="0"/>
        <w:rPr>
          <w:color w:val="000000"/>
          <w:position w:val="0"/>
          <w:sz w:val="22"/>
          <w:szCs w:val="22"/>
          <w:rFonts w:ascii="Calibri" w:eastAsia="Calibri" w:hAnsi="Calibri" w:hint="default"/>
        </w:rPr>
        <w:wordWrap w:val="off"/>
      </w:pPr>
      <w:r>
        <w:rPr>
          <w:b w:val="1"/>
          <w:color w:val="000000"/>
          <w:position w:val="0"/>
          <w:sz w:val="22"/>
          <w:szCs w:val="22"/>
          <w:rFonts w:ascii="Calibri" w:eastAsia="Calibri" w:hAnsi="Calibri" w:hint="default"/>
        </w:rPr>
        <w:t>Methods: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 In this quasi-experimental study, 30 patients with rheumatoid arthritis referred to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rheumatologist in Semnan, who at first visit had periodontitis were selected. DAS28 inventory, at the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beginning of the study to be completed and they were referred to the dentist project. If periodontitis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confirmed by the dentist, treatment includes Non surgical scaling, Root planing, systemic antibiotics,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antiseptic (chlorhexidine) and oral health education was carried out. Then, on days 45 and 90 revisit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by a rheumatologist and DAS28 questionnaire was completed again for them. ESR and CRP were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measured at each visit reference laboratory University.</w:t>
      </w:r>
    </w:p>
    <w:p>
      <w:pPr>
        <w:bidi w:val="0"/>
        <w:numPr>
          <w:ilvl w:val="0"/>
          <w:numId w:val="0"/>
        </w:numPr>
        <w:jc w:val="left"/>
        <w:spacing w:lineRule="auto" w:line="276" w:before="0" w:after="195"/>
        <w:ind w:left="0" w:hanging="0"/>
        <w:rPr>
          <w:color w:val="000000"/>
          <w:position w:val="0"/>
          <w:sz w:val="24"/>
          <w:szCs w:val="24"/>
          <w:rFonts w:ascii="Gulim" w:eastAsia="Gulim" w:hAnsi="Gulim" w:hint="default"/>
        </w:rPr>
        <w:wordWrap w:val="off"/>
      </w:pPr>
      <w:r>
        <w:rPr>
          <w:b w:val="1"/>
          <w:color w:val="000000"/>
          <w:position w:val="0"/>
          <w:sz w:val="22"/>
          <w:szCs w:val="22"/>
          <w:rFonts w:ascii="Calibri" w:eastAsia="Calibri" w:hAnsi="Calibri" w:hint="default"/>
        </w:rPr>
        <w:t>Results: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 In this study, 30 patients, with a mean age of 50.20± 10.62 years (80% female) were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enrolled. The results showed that people between the disease activity score at baseline to 45 days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after the treatment of periodontitis (P˂0.001) and between the score of disease activity at baseline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to 90 days after the treatment of periodontitis (P˂0.001), there is a significant relationship. So that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people in the baseline disease activity score (5.18</w:t>
      </w:r>
      <w:r>
        <w:rPr>
          <w:color w:val="000000"/>
          <w:position w:val="0"/>
          <w:sz w:val="22"/>
          <w:szCs w:val="22"/>
          <w:rFonts w:ascii="Times New Roman" w:eastAsia="Times New Roman" w:hAnsi="Times New Roman" w:hint="default"/>
        </w:rPr>
        <w:t>±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0.092), with a significant association between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disease activity score of more than 45 days after treatment of periodontitis (4.02</w:t>
      </w:r>
      <w:r>
        <w:rPr>
          <w:color w:val="000000"/>
          <w:position w:val="0"/>
          <w:sz w:val="22"/>
          <w:szCs w:val="22"/>
          <w:rFonts w:ascii="Times New Roman" w:eastAsia="Times New Roman" w:hAnsi="Times New Roman" w:hint="default"/>
        </w:rPr>
        <w:t>±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1.22) and the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disease activity score, 90 days after the treatment of periodontitis (3.84± 0.92). In other words, the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treatment of disorders associated with periodontitis subjects, with no significant relationship ,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rheumatoid arthritis disease activity has been reduced.</w:t>
      </w:r>
    </w:p>
    <w:p>
      <w:pPr>
        <w:bidi w:val="0"/>
        <w:numPr>
          <w:ilvl w:val="0"/>
          <w:numId w:val="0"/>
        </w:numPr>
        <w:jc w:val="left"/>
        <w:spacing w:lineRule="auto" w:line="276" w:before="0" w:after="195"/>
        <w:ind w:left="0" w:hanging="0"/>
        <w:rPr>
          <w:color w:val="000000"/>
          <w:position w:val="0"/>
          <w:sz w:val="24"/>
          <w:szCs w:val="24"/>
          <w:rFonts w:ascii="Gulim" w:eastAsia="Gulim" w:hAnsi="Gulim" w:hint="default"/>
        </w:rPr>
        <w:wordWrap w:val="off"/>
      </w:pPr>
      <w:r>
        <w:rPr>
          <w:b w:val="1"/>
          <w:color w:val="000000"/>
          <w:position w:val="0"/>
          <w:sz w:val="22"/>
          <w:szCs w:val="22"/>
          <w:rFonts w:ascii="Calibri" w:eastAsia="Calibri" w:hAnsi="Calibri" w:hint="default"/>
        </w:rPr>
        <w:t>Conclusion: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 Results showed that treatment of periodontitis is reduced rheumatoid arthritis disease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activity; therefore, routine dental examination, patients with rheumatoid arthritis is recommended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to improve the dental and oral problems, rheumatic symptoms of the disease and rheumatoid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arthritis, as well as reduced quality of life they increase. It is recommended further study with a 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control group.</w:t>
      </w:r>
    </w:p>
    <w:p>
      <w:pPr>
        <w:bidi w:val="0"/>
        <w:numPr>
          <w:ilvl w:val="0"/>
          <w:numId w:val="0"/>
        </w:numPr>
        <w:jc w:val="left"/>
        <w:spacing w:lineRule="auto" w:line="276" w:before="0" w:after="0"/>
        <w:ind w:left="0" w:hanging="0"/>
        <w:rPr>
          <w:color w:val="000000"/>
          <w:position w:val="0"/>
          <w:sz w:val="24"/>
          <w:szCs w:val="24"/>
          <w:rFonts w:ascii="Gulim" w:eastAsia="Gulim" w:hAnsi="Gulim" w:hint="default"/>
        </w:rPr>
        <w:wordWrap w:val="off"/>
      </w:pPr>
      <w:r>
        <w:rPr>
          <w:b w:val="1"/>
          <w:color w:val="000000"/>
          <w:position w:val="0"/>
          <w:sz w:val="22"/>
          <w:szCs w:val="22"/>
          <w:rFonts w:ascii="Calibri" w:eastAsia="Calibri" w:hAnsi="Calibri" w:hint="default"/>
        </w:rPr>
        <w:t>Keywords:</w:t>
      </w:r>
      <w:r>
        <w:rPr>
          <w:color w:val="000000"/>
          <w:position w:val="0"/>
          <w:sz w:val="22"/>
          <w:szCs w:val="22"/>
          <w:rFonts w:ascii="Calibri" w:eastAsia="Calibri" w:hAnsi="Calibri" w:hint="default"/>
        </w:rPr>
        <w:t xml:space="preserve"> Rheumatoid arthritis, periodontitis, Semnan</w:t>
      </w:r>
    </w:p>
    <w:p>
      <w:pPr>
        <w:numPr>
          <w:ilvl w:val="0"/>
          <w:numId w:val="0"/>
        </w:numPr>
        <w:jc w:val="left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</w:p>
    <w:sectPr>
      <w:footnotePr>
        <w:numFmt w:val="decimal"/>
        <w:numRestart w:val="continuous"/>
        <w:numStart w:val="1"/>
        <w:pos w:val="pageBottom"/>
      </w:footnotePr>
      <w:endnotePr>
        <w:numFmt w:val="decimal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Gulim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 w:val="64">
    <w:balanceSingleByteDoubleByteWidth/>
    <w:doNotExpandShiftReturn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/>
    </w:pPrDefault>
    <w:rPrDefault>
      <w:rPr>
        <w:shd w:val="clear"/>
        <w:sz w:val="20"/>
        <w:szCs w:val="20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0"/>
      <w:szCs w:val="20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0"/>
      <w:szCs w:val="20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351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moghimi_jam</dc:creator>
  <cp:lastModifiedBy>moghimi_jam</cp:lastModifiedBy>
</cp:coreProperties>
</file>