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3BA" w:rsidRPr="00F945EB" w:rsidRDefault="008E13BA" w:rsidP="008E13B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5EB">
        <w:rPr>
          <w:rFonts w:ascii="Times New Roman" w:hAnsi="Times New Roman" w:cs="Times New Roman"/>
          <w:b/>
          <w:sz w:val="24"/>
          <w:szCs w:val="24"/>
        </w:rPr>
        <w:t>Abstract:</w:t>
      </w:r>
      <w:r w:rsidRPr="00F945EB">
        <w:rPr>
          <w:rFonts w:ascii="Times New Roman" w:hAnsi="Times New Roman" w:cs="Times New Roman"/>
          <w:sz w:val="24"/>
          <w:szCs w:val="24"/>
        </w:rPr>
        <w:t xml:space="preserve"> Oral lichen planus is a chronic inflammatory disease of immune origin which can affect the skin, oral mucosa, and other mucous membranes. The etiopathogenesis h</w:t>
      </w:r>
      <w:r>
        <w:rPr>
          <w:rFonts w:ascii="Times New Roman" w:hAnsi="Times New Roman" w:cs="Times New Roman"/>
          <w:sz w:val="24"/>
          <w:szCs w:val="24"/>
        </w:rPr>
        <w:t>as not been completely revealed</w:t>
      </w:r>
      <w:r w:rsidRPr="00F945EB">
        <w:rPr>
          <w:rFonts w:ascii="Times New Roman" w:hAnsi="Times New Roman" w:cs="Times New Roman"/>
          <w:sz w:val="24"/>
          <w:szCs w:val="24"/>
        </w:rPr>
        <w:t>. It has been observed that OLP affects from 0.1 to about 4% of individuals, occurring mostly in middle-aged adults, with a female predominance. The relationship between the</w:t>
      </w:r>
      <w:r>
        <w:rPr>
          <w:rFonts w:ascii="Times New Roman" w:hAnsi="Times New Roman" w:cs="Times New Roman"/>
          <w:sz w:val="24"/>
          <w:szCs w:val="24"/>
        </w:rPr>
        <w:t xml:space="preserve"> Hyper</w:t>
      </w:r>
      <w:r w:rsidRPr="00F945EB">
        <w:rPr>
          <w:rFonts w:ascii="Times New Roman" w:hAnsi="Times New Roman" w:cs="Times New Roman"/>
          <w:sz w:val="24"/>
          <w:szCs w:val="24"/>
        </w:rPr>
        <w:t xml:space="preserve"> thyroidism and oral lichen planus (OLP) remains a controversial subject for clinicians. Many studies aimed at studying the association between thyroid disorder and OLP has been conducted over the years. Geographical variations have been shown to be a major factor influencing this association..</w:t>
      </w:r>
      <w:r>
        <w:rPr>
          <w:rFonts w:ascii="Times New Roman" w:hAnsi="Times New Roman" w:cs="Times New Roman"/>
          <w:sz w:val="24"/>
          <w:szCs w:val="24"/>
        </w:rPr>
        <w:t>This  review paper tries to explore various possible correlation between Hyper</w:t>
      </w:r>
      <w:r w:rsidRPr="00F945EB">
        <w:rPr>
          <w:rFonts w:ascii="Times New Roman" w:hAnsi="Times New Roman" w:cs="Times New Roman"/>
          <w:sz w:val="24"/>
          <w:szCs w:val="24"/>
        </w:rPr>
        <w:t>thyroidism and oral lichen planus (OLP</w:t>
      </w:r>
      <w:r w:rsidR="0055613F">
        <w:rPr>
          <w:rFonts w:ascii="Times New Roman" w:hAnsi="Times New Roman" w:cs="Times New Roman"/>
          <w:sz w:val="24"/>
          <w:szCs w:val="24"/>
        </w:rPr>
        <w:t>) in order to find a separate line of treatment when the patient is suffering from both lichen planus and hyperthyroidism.</w:t>
      </w:r>
    </w:p>
    <w:p w:rsidR="00000000" w:rsidRPr="008E13BA" w:rsidRDefault="0055613F" w:rsidP="008E13BA"/>
    <w:sectPr w:rsidR="00000000" w:rsidRPr="008E1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8E13BA"/>
    <w:rsid w:val="0055613F"/>
    <w:rsid w:val="008E1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2017-06-29T02:12:00Z</dcterms:created>
  <dcterms:modified xsi:type="dcterms:W3CDTF">2017-06-29T02:12:00Z</dcterms:modified>
</cp:coreProperties>
</file>