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2992" w:rsidRDefault="004C2992" w:rsidP="004C2992">
      <w:pPr>
        <w:pStyle w:val="Default"/>
        <w:spacing w:line="480" w:lineRule="auto"/>
        <w:rPr>
          <w:b/>
        </w:rPr>
      </w:pPr>
      <w:r>
        <w:rPr>
          <w:b/>
        </w:rPr>
        <w:t xml:space="preserve">From, </w:t>
      </w:r>
    </w:p>
    <w:p w:rsidR="004C2992" w:rsidRPr="00F54C87" w:rsidRDefault="004C2992" w:rsidP="004C2992">
      <w:pPr>
        <w:pStyle w:val="Default"/>
        <w:spacing w:line="480" w:lineRule="auto"/>
      </w:pPr>
      <w:r w:rsidRPr="00F54C87">
        <w:t>Dr. Upasana Sethi Ahuja,</w:t>
      </w:r>
    </w:p>
    <w:p w:rsidR="004C2992" w:rsidRPr="00F54C87" w:rsidRDefault="004C2992" w:rsidP="004C2992">
      <w:pPr>
        <w:pStyle w:val="Default"/>
        <w:spacing w:line="480" w:lineRule="auto"/>
      </w:pPr>
      <w:r w:rsidRPr="00F54C87">
        <w:t xml:space="preserve">                 Professor and Head</w:t>
      </w:r>
    </w:p>
    <w:p w:rsidR="004C2992" w:rsidRPr="00F54C87" w:rsidRDefault="004C2992" w:rsidP="004C2992">
      <w:pPr>
        <w:pStyle w:val="Default"/>
        <w:spacing w:line="480" w:lineRule="auto"/>
      </w:pPr>
      <w:r w:rsidRPr="00F54C87">
        <w:t xml:space="preserve"> Department of Oral Medicine and Radiology,</w:t>
      </w:r>
    </w:p>
    <w:p w:rsidR="004C2992" w:rsidRPr="00F54C87" w:rsidRDefault="004C2992" w:rsidP="004C2992">
      <w:pPr>
        <w:pStyle w:val="Default"/>
        <w:spacing w:line="480" w:lineRule="auto"/>
      </w:pPr>
      <w:r w:rsidRPr="00F54C87">
        <w:t>I.T.S – CDSR</w:t>
      </w:r>
      <w:bookmarkStart w:id="0" w:name="_GoBack"/>
      <w:bookmarkEnd w:id="0"/>
    </w:p>
    <w:p w:rsidR="004C2992" w:rsidRPr="00F54C87" w:rsidRDefault="004C2992" w:rsidP="00F54C87">
      <w:pPr>
        <w:pStyle w:val="Default"/>
        <w:spacing w:line="480" w:lineRule="auto"/>
      </w:pPr>
      <w:r w:rsidRPr="00F54C87">
        <w:t>Muradnagar, Ghaziabad</w:t>
      </w:r>
      <w:r w:rsidR="00F54C87" w:rsidRPr="00F54C87">
        <w:t>, U.P.</w:t>
      </w:r>
    </w:p>
    <w:p w:rsidR="00F076AF" w:rsidRPr="00F076AF" w:rsidRDefault="00F076AF" w:rsidP="00F076AF">
      <w:pPr>
        <w:pStyle w:val="Default"/>
        <w:spacing w:line="480" w:lineRule="auto"/>
        <w:jc w:val="center"/>
        <w:rPr>
          <w:b/>
        </w:rPr>
      </w:pPr>
      <w:r w:rsidRPr="00F076AF">
        <w:rPr>
          <w:b/>
        </w:rPr>
        <w:t>ABSTRACT</w:t>
      </w:r>
    </w:p>
    <w:p w:rsidR="00F076AF" w:rsidRPr="00F076AF" w:rsidRDefault="00F076AF" w:rsidP="00F54C87">
      <w:pPr>
        <w:pStyle w:val="Default"/>
        <w:spacing w:line="480" w:lineRule="auto"/>
        <w:jc w:val="both"/>
        <w:rPr>
          <w:bCs/>
          <w:lang w:val="en-US"/>
        </w:rPr>
      </w:pPr>
      <w:r w:rsidRPr="00F076AF">
        <w:rPr>
          <w:b/>
        </w:rPr>
        <w:t xml:space="preserve">TITLE: </w:t>
      </w:r>
      <w:r w:rsidRPr="00F076AF">
        <w:rPr>
          <w:bCs/>
          <w:lang w:val="en-US"/>
        </w:rPr>
        <w:t>COMPARATIVE EVALUATION OF THE EFFICACY OF THE DIODE LASERS IN BOTH CONTACT &amp; NON CONTACT MODE AND 0.1% TRIAMCINOLONE   ACETONIDE MOUTH PASTE IN TREATMENT OF ORAL ULCERS – AN INVIVO STUDY</w:t>
      </w:r>
    </w:p>
    <w:p w:rsidR="00F076AF" w:rsidRPr="00CF3E85" w:rsidRDefault="00F076AF" w:rsidP="00F54C87">
      <w:pPr>
        <w:pStyle w:val="Default"/>
        <w:spacing w:line="480" w:lineRule="auto"/>
        <w:jc w:val="both"/>
        <w:rPr>
          <w:rFonts w:ascii="Helvetica 45 Light" w:hAnsi="Helvetica 45 Light" w:cs="Helvetica 45 Light"/>
          <w:lang w:val="en-US"/>
        </w:rPr>
      </w:pPr>
      <w:r w:rsidRPr="00F076AF">
        <w:rPr>
          <w:b/>
          <w:bCs/>
          <w:lang w:val="en-US"/>
        </w:rPr>
        <w:t xml:space="preserve">INTRODUCTION: </w:t>
      </w:r>
      <w:r w:rsidRPr="00CF3E85">
        <w:t xml:space="preserve">Ulceration is the breach in the oral epithelium, which typically exposes nerve endings in the underlying lamina propria, resulting in pain and soreness. </w:t>
      </w:r>
      <w:r w:rsidRPr="00CF3E85">
        <w:rPr>
          <w:iCs/>
        </w:rPr>
        <w:t>Oral ulcers are common, with an estimated point prevalence of 4% in the world wide.</w:t>
      </w:r>
      <w:r w:rsidRPr="00CF3E85">
        <w:t xml:space="preserve"> These ulcers hinder a person’s ability to ingest foods, thereby making the person susceptible to malnutrition. Treatment for ulcer is symptomatic; the goals being to decrease pain, healing time, size of the ulcer, and to increase disease-free </w:t>
      </w:r>
      <w:r w:rsidR="00614C81" w:rsidRPr="00CF3E85">
        <w:t xml:space="preserve">periods. Ulcers have been traditionally treated pharmacologically with steroidsAs corticosteroids are known to get absorbed systemically even on topical application, they can lead to certain adverse </w:t>
      </w:r>
      <w:r w:rsidR="00CF3E85" w:rsidRPr="00CF3E85">
        <w:t>reactions</w:t>
      </w:r>
      <w:r w:rsidR="00CF3E85">
        <w:rPr>
          <w:highlight w:val="white"/>
        </w:rPr>
        <w:t>like</w:t>
      </w:r>
      <w:r w:rsidR="00614C81" w:rsidRPr="00CF3E85">
        <w:rPr>
          <w:highlight w:val="white"/>
        </w:rPr>
        <w:t xml:space="preserve"> burning, itching, irritation, dryness</w:t>
      </w:r>
      <w:r w:rsidR="00C51718">
        <w:t xml:space="preserve"> etc.</w:t>
      </w:r>
      <w:r w:rsidR="000F096B" w:rsidRPr="00CF3E85">
        <w:t xml:space="preserve"> Recent </w:t>
      </w:r>
      <w:r w:rsidR="00614C81" w:rsidRPr="00CF3E85">
        <w:t xml:space="preserve">literature suggests that LLLT also known as “cold laser” works on the principle of biostimulation. This </w:t>
      </w:r>
      <w:r w:rsidR="00CF3E85" w:rsidRPr="00CF3E85">
        <w:t>bio modulatory</w:t>
      </w:r>
      <w:r w:rsidR="00614C81" w:rsidRPr="00CF3E85">
        <w:t xml:space="preserve"> effect plays a pivotal role in accelerating the healing process and provides analgesia. Hence, it constitutes an alter</w:t>
      </w:r>
      <w:r w:rsidR="00C51718">
        <w:t>native to processes that alleviate</w:t>
      </w:r>
      <w:r w:rsidR="00614C81" w:rsidRPr="00CF3E85">
        <w:t xml:space="preserve"> pain and inflammatory </w:t>
      </w:r>
      <w:r w:rsidR="004C2992">
        <w:t>reaction a</w:t>
      </w:r>
      <w:r w:rsidR="00CF3E85" w:rsidRPr="00CF3E85">
        <w:t>nd</w:t>
      </w:r>
      <w:r w:rsidR="000F096B" w:rsidRPr="00CF3E85">
        <w:t xml:space="preserve"> is now widely used </w:t>
      </w:r>
      <w:r w:rsidR="00614C81" w:rsidRPr="00CF3E85">
        <w:t xml:space="preserve">in </w:t>
      </w:r>
      <w:r w:rsidR="00CF3E85">
        <w:t>management of diseases</w:t>
      </w:r>
      <w:r w:rsidR="00CF3E85" w:rsidRPr="00CF3E85">
        <w:t>that require tissue regeneration.</w:t>
      </w:r>
      <w:r w:rsidR="004C2992">
        <w:t xml:space="preserve">Keeping in </w:t>
      </w:r>
      <w:r w:rsidR="00C51718">
        <w:t xml:space="preserve">mind the </w:t>
      </w:r>
      <w:r w:rsidR="004C2992">
        <w:t>anti-inflammatory property of LLLT we did a study</w:t>
      </w:r>
      <w:r w:rsidRPr="00CF3E85">
        <w:t xml:space="preserve"> to analyse </w:t>
      </w:r>
      <w:r w:rsidRPr="00CF3E85">
        <w:lastRenderedPageBreak/>
        <w:t xml:space="preserve">the effectiveness of </w:t>
      </w:r>
      <w:r w:rsidR="00CF3E85">
        <w:t>LLLT</w:t>
      </w:r>
      <w:r w:rsidRPr="00CF3E85">
        <w:t xml:space="preserve"> in both contact and </w:t>
      </w:r>
      <w:r w:rsidR="000F096B" w:rsidRPr="00CF3E85">
        <w:t xml:space="preserve">non-contact mode in relation to pain </w:t>
      </w:r>
      <w:r w:rsidR="00614C81" w:rsidRPr="00CF3E85">
        <w:t>in ulcer,</w:t>
      </w:r>
      <w:r w:rsidRPr="00CF3E85">
        <w:t xml:space="preserve"> size and healing time. For this we took a to</w:t>
      </w:r>
      <w:r w:rsidR="000F096B" w:rsidRPr="00CF3E85">
        <w:t xml:space="preserve">tal of 45 patients </w:t>
      </w:r>
      <w:r w:rsidR="00614C81" w:rsidRPr="00CF3E85">
        <w:t>with ulcers</w:t>
      </w:r>
      <w:r w:rsidRPr="00CF3E85">
        <w:t xml:space="preserve"> and randomly divided them into 3 equal groups </w:t>
      </w:r>
    </w:p>
    <w:p w:rsidR="00F076AF" w:rsidRPr="00F076AF" w:rsidRDefault="00F076AF" w:rsidP="00F54C87">
      <w:pPr>
        <w:pStyle w:val="Default"/>
        <w:numPr>
          <w:ilvl w:val="0"/>
          <w:numId w:val="1"/>
        </w:numPr>
        <w:spacing w:line="480" w:lineRule="auto"/>
        <w:jc w:val="both"/>
      </w:pPr>
      <w:r w:rsidRPr="00F076AF">
        <w:t>Group I undergoing laser therapy (contact mode)</w:t>
      </w:r>
    </w:p>
    <w:p w:rsidR="00F076AF" w:rsidRPr="00F076AF" w:rsidRDefault="00F076AF" w:rsidP="00F54C87">
      <w:pPr>
        <w:pStyle w:val="Default"/>
        <w:numPr>
          <w:ilvl w:val="0"/>
          <w:numId w:val="1"/>
        </w:numPr>
        <w:spacing w:line="480" w:lineRule="auto"/>
        <w:jc w:val="both"/>
      </w:pPr>
      <w:r w:rsidRPr="00F076AF">
        <w:t>Group II undergoing laser therapy (non-contact mode)</w:t>
      </w:r>
    </w:p>
    <w:p w:rsidR="00F076AF" w:rsidRPr="00F076AF" w:rsidRDefault="00F076AF" w:rsidP="00F54C87">
      <w:pPr>
        <w:pStyle w:val="Default"/>
        <w:numPr>
          <w:ilvl w:val="0"/>
          <w:numId w:val="1"/>
        </w:numPr>
        <w:spacing w:line="480" w:lineRule="auto"/>
        <w:jc w:val="both"/>
        <w:rPr>
          <w:lang w:val="en-US"/>
        </w:rPr>
      </w:pPr>
      <w:r w:rsidRPr="00F076AF">
        <w:t>Group III undergoing conventional treatment i.e.  (0.1%triamcinolone acetonide).</w:t>
      </w:r>
    </w:p>
    <w:p w:rsidR="00F076AF" w:rsidRDefault="00F076AF" w:rsidP="00F54C87">
      <w:pPr>
        <w:pStyle w:val="Default"/>
        <w:spacing w:line="480" w:lineRule="auto"/>
        <w:jc w:val="both"/>
        <w:rPr>
          <w:lang w:val="en-US"/>
        </w:rPr>
      </w:pPr>
      <w:r w:rsidRPr="00F076AF">
        <w:rPr>
          <w:lang w:val="en-US"/>
        </w:rPr>
        <w:t>All the patients were examined on day 0, 2, 4, and 6 to check for pain, size of ulcer, healing time, and frequency of recurrence was also assessed in 1 year follow up.</w:t>
      </w:r>
    </w:p>
    <w:p w:rsidR="00F076AF" w:rsidRPr="004C2992" w:rsidRDefault="00F076AF" w:rsidP="00F54C87">
      <w:pPr>
        <w:pStyle w:val="Default"/>
        <w:spacing w:line="480" w:lineRule="auto"/>
        <w:jc w:val="both"/>
        <w:rPr>
          <w:b/>
          <w:sz w:val="28"/>
        </w:rPr>
      </w:pPr>
      <w:r>
        <w:rPr>
          <w:b/>
          <w:sz w:val="28"/>
          <w:lang w:val="en-US"/>
        </w:rPr>
        <w:t>RESULTS:</w:t>
      </w:r>
      <w:r w:rsidR="00F54C87" w:rsidRPr="006430B2">
        <w:t>ANOVA followed by Post hoc comparison by BONFERRONI method</w:t>
      </w:r>
      <w:r w:rsidR="006430B2">
        <w:t xml:space="preserve"> was done which revealed that </w:t>
      </w:r>
      <w:r w:rsidR="00CF3E85">
        <w:rPr>
          <w:rFonts w:eastAsia="Arial"/>
          <w:color w:val="231F20"/>
        </w:rPr>
        <w:t>LLLT</w:t>
      </w:r>
      <w:r w:rsidR="006430B2" w:rsidRPr="00930F8B">
        <w:rPr>
          <w:rFonts w:eastAsia="Arial"/>
          <w:color w:val="231F20"/>
        </w:rPr>
        <w:t xml:space="preserve"> in non-contact</w:t>
      </w:r>
      <w:r w:rsidR="00627FF1">
        <w:rPr>
          <w:rFonts w:eastAsia="Arial"/>
          <w:color w:val="231F20"/>
        </w:rPr>
        <w:t xml:space="preserve"> mode pro</w:t>
      </w:r>
      <w:r w:rsidR="004C2992">
        <w:rPr>
          <w:rFonts w:eastAsia="Arial"/>
          <w:color w:val="231F20"/>
        </w:rPr>
        <w:t>vided</w:t>
      </w:r>
      <w:r w:rsidR="00627FF1">
        <w:rPr>
          <w:rFonts w:eastAsia="Arial"/>
          <w:color w:val="231F20"/>
        </w:rPr>
        <w:t xml:space="preserve"> i</w:t>
      </w:r>
      <w:r w:rsidR="006430B2">
        <w:rPr>
          <w:rFonts w:eastAsia="Arial"/>
          <w:color w:val="231F20"/>
        </w:rPr>
        <w:t>mmediate pain relief</w:t>
      </w:r>
      <w:r w:rsidR="00627FF1">
        <w:rPr>
          <w:rFonts w:eastAsia="Arial"/>
          <w:color w:val="231F20"/>
        </w:rPr>
        <w:t xml:space="preserve"> and significantly reduced healing time</w:t>
      </w:r>
      <w:r w:rsidR="004C2992">
        <w:rPr>
          <w:rFonts w:eastAsia="Arial"/>
          <w:color w:val="231F20"/>
        </w:rPr>
        <w:t xml:space="preserve"> with less recurrence.</w:t>
      </w:r>
    </w:p>
    <w:p w:rsidR="00F076AF" w:rsidRPr="00930F8B" w:rsidRDefault="00F076AF" w:rsidP="00F54C87">
      <w:pPr>
        <w:pStyle w:val="Default"/>
        <w:spacing w:line="480" w:lineRule="auto"/>
        <w:jc w:val="both"/>
        <w:rPr>
          <w:b/>
          <w:sz w:val="28"/>
          <w:lang w:val="en-US"/>
        </w:rPr>
      </w:pPr>
      <w:r>
        <w:rPr>
          <w:rFonts w:eastAsia="Arial"/>
          <w:b/>
          <w:color w:val="231F20"/>
          <w:sz w:val="28"/>
        </w:rPr>
        <w:t xml:space="preserve">CONCLUSION: </w:t>
      </w:r>
      <w:r>
        <w:t>LLLT in non-contact mode was more effective in relieving pain and reducing the healing time during the treatment of oral ulcers as compared to triamcinolone acetonide and laser in contact mode. Also less recurrence was seen even after 1 year of follow</w:t>
      </w:r>
      <w:r>
        <w:noBreakHyphen/>
        <w:t>up. Sin</w:t>
      </w:r>
      <w:r w:rsidR="004C2992">
        <w:t>ce no medications</w:t>
      </w:r>
      <w:r w:rsidR="000F096B">
        <w:t xml:space="preserve"> were required in this group,</w:t>
      </w:r>
      <w:r>
        <w:t xml:space="preserve"> their side effects and risk of over dosage could also be prevented. Hence, it can be concluded that LLLT in non-contact mode is a safe and clinically effective therapy for treating oral ulcers</w:t>
      </w:r>
      <w:r w:rsidR="000F096B">
        <w:t>.</w:t>
      </w:r>
    </w:p>
    <w:p w:rsidR="00F076AF" w:rsidRPr="00F076AF" w:rsidRDefault="00F076AF" w:rsidP="00F54C87">
      <w:pPr>
        <w:pStyle w:val="Default"/>
        <w:spacing w:line="480" w:lineRule="auto"/>
        <w:jc w:val="both"/>
        <w:rPr>
          <w:lang w:val="en-US"/>
        </w:rPr>
      </w:pPr>
    </w:p>
    <w:p w:rsidR="00E74099" w:rsidRPr="00F076AF" w:rsidRDefault="00E74099" w:rsidP="00F54C87">
      <w:pPr>
        <w:spacing w:line="480" w:lineRule="auto"/>
        <w:jc w:val="both"/>
        <w:rPr>
          <w:rFonts w:ascii="Times New Roman" w:hAnsi="Times New Roman" w:cs="Times New Roman"/>
          <w:sz w:val="24"/>
          <w:szCs w:val="24"/>
        </w:rPr>
      </w:pPr>
    </w:p>
    <w:sectPr w:rsidR="00E74099" w:rsidRPr="00F076AF" w:rsidSect="0022509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Helvetica 45 Light">
    <w:altName w:val="Helvetica 45 Light"/>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C55216C"/>
    <w:multiLevelType w:val="hybridMultilevel"/>
    <w:tmpl w:val="E1FC4058"/>
    <w:lvl w:ilvl="0" w:tplc="DADE206E">
      <w:start w:val="1"/>
      <w:numFmt w:val="bullet"/>
      <w:lvlText w:val=""/>
      <w:lvlJc w:val="left"/>
      <w:pPr>
        <w:tabs>
          <w:tab w:val="num" w:pos="720"/>
        </w:tabs>
        <w:ind w:left="720" w:hanging="360"/>
      </w:pPr>
      <w:rPr>
        <w:rFonts w:ascii="Wingdings" w:hAnsi="Wingdings" w:hint="default"/>
      </w:rPr>
    </w:lvl>
    <w:lvl w:ilvl="1" w:tplc="9D901E58" w:tentative="1">
      <w:start w:val="1"/>
      <w:numFmt w:val="bullet"/>
      <w:lvlText w:val=""/>
      <w:lvlJc w:val="left"/>
      <w:pPr>
        <w:tabs>
          <w:tab w:val="num" w:pos="1440"/>
        </w:tabs>
        <w:ind w:left="1440" w:hanging="360"/>
      </w:pPr>
      <w:rPr>
        <w:rFonts w:ascii="Wingdings" w:hAnsi="Wingdings" w:hint="default"/>
      </w:rPr>
    </w:lvl>
    <w:lvl w:ilvl="2" w:tplc="91C47416" w:tentative="1">
      <w:start w:val="1"/>
      <w:numFmt w:val="bullet"/>
      <w:lvlText w:val=""/>
      <w:lvlJc w:val="left"/>
      <w:pPr>
        <w:tabs>
          <w:tab w:val="num" w:pos="2160"/>
        </w:tabs>
        <w:ind w:left="2160" w:hanging="360"/>
      </w:pPr>
      <w:rPr>
        <w:rFonts w:ascii="Wingdings" w:hAnsi="Wingdings" w:hint="default"/>
      </w:rPr>
    </w:lvl>
    <w:lvl w:ilvl="3" w:tplc="D7182A86" w:tentative="1">
      <w:start w:val="1"/>
      <w:numFmt w:val="bullet"/>
      <w:lvlText w:val=""/>
      <w:lvlJc w:val="left"/>
      <w:pPr>
        <w:tabs>
          <w:tab w:val="num" w:pos="2880"/>
        </w:tabs>
        <w:ind w:left="2880" w:hanging="360"/>
      </w:pPr>
      <w:rPr>
        <w:rFonts w:ascii="Wingdings" w:hAnsi="Wingdings" w:hint="default"/>
      </w:rPr>
    </w:lvl>
    <w:lvl w:ilvl="4" w:tplc="9D400A1E" w:tentative="1">
      <w:start w:val="1"/>
      <w:numFmt w:val="bullet"/>
      <w:lvlText w:val=""/>
      <w:lvlJc w:val="left"/>
      <w:pPr>
        <w:tabs>
          <w:tab w:val="num" w:pos="3600"/>
        </w:tabs>
        <w:ind w:left="3600" w:hanging="360"/>
      </w:pPr>
      <w:rPr>
        <w:rFonts w:ascii="Wingdings" w:hAnsi="Wingdings" w:hint="default"/>
      </w:rPr>
    </w:lvl>
    <w:lvl w:ilvl="5" w:tplc="5ADAC978" w:tentative="1">
      <w:start w:val="1"/>
      <w:numFmt w:val="bullet"/>
      <w:lvlText w:val=""/>
      <w:lvlJc w:val="left"/>
      <w:pPr>
        <w:tabs>
          <w:tab w:val="num" w:pos="4320"/>
        </w:tabs>
        <w:ind w:left="4320" w:hanging="360"/>
      </w:pPr>
      <w:rPr>
        <w:rFonts w:ascii="Wingdings" w:hAnsi="Wingdings" w:hint="default"/>
      </w:rPr>
    </w:lvl>
    <w:lvl w:ilvl="6" w:tplc="94F02FE8" w:tentative="1">
      <w:start w:val="1"/>
      <w:numFmt w:val="bullet"/>
      <w:lvlText w:val=""/>
      <w:lvlJc w:val="left"/>
      <w:pPr>
        <w:tabs>
          <w:tab w:val="num" w:pos="5040"/>
        </w:tabs>
        <w:ind w:left="5040" w:hanging="360"/>
      </w:pPr>
      <w:rPr>
        <w:rFonts w:ascii="Wingdings" w:hAnsi="Wingdings" w:hint="default"/>
      </w:rPr>
    </w:lvl>
    <w:lvl w:ilvl="7" w:tplc="5BD6ACCC" w:tentative="1">
      <w:start w:val="1"/>
      <w:numFmt w:val="bullet"/>
      <w:lvlText w:val=""/>
      <w:lvlJc w:val="left"/>
      <w:pPr>
        <w:tabs>
          <w:tab w:val="num" w:pos="5760"/>
        </w:tabs>
        <w:ind w:left="5760" w:hanging="360"/>
      </w:pPr>
      <w:rPr>
        <w:rFonts w:ascii="Wingdings" w:hAnsi="Wingdings" w:hint="default"/>
      </w:rPr>
    </w:lvl>
    <w:lvl w:ilvl="8" w:tplc="B6127BB4" w:tentative="1">
      <w:start w:val="1"/>
      <w:numFmt w:val="bullet"/>
      <w:lvlText w:val=""/>
      <w:lvlJc w:val="left"/>
      <w:pPr>
        <w:tabs>
          <w:tab w:val="num" w:pos="6480"/>
        </w:tabs>
        <w:ind w:left="6480" w:hanging="360"/>
      </w:pPr>
      <w:rPr>
        <w:rFonts w:ascii="Wingdings" w:hAnsi="Wingdings" w:hint="default"/>
      </w:rPr>
    </w:lvl>
  </w:abstractNum>
  <w:abstractNum w:abstractNumId="1">
    <w:nsid w:val="62214796"/>
    <w:multiLevelType w:val="hybridMultilevel"/>
    <w:tmpl w:val="335A8A4C"/>
    <w:lvl w:ilvl="0" w:tplc="09EAD4D2">
      <w:start w:val="1"/>
      <w:numFmt w:val="bullet"/>
      <w:lvlText w:val="•"/>
      <w:lvlJc w:val="left"/>
      <w:pPr>
        <w:tabs>
          <w:tab w:val="num" w:pos="720"/>
        </w:tabs>
        <w:ind w:left="720" w:hanging="360"/>
      </w:pPr>
      <w:rPr>
        <w:rFonts w:ascii="Times New Roman" w:hAnsi="Times New Roman" w:hint="default"/>
      </w:rPr>
    </w:lvl>
    <w:lvl w:ilvl="1" w:tplc="09C63EB6" w:tentative="1">
      <w:start w:val="1"/>
      <w:numFmt w:val="bullet"/>
      <w:lvlText w:val="•"/>
      <w:lvlJc w:val="left"/>
      <w:pPr>
        <w:tabs>
          <w:tab w:val="num" w:pos="1440"/>
        </w:tabs>
        <w:ind w:left="1440" w:hanging="360"/>
      </w:pPr>
      <w:rPr>
        <w:rFonts w:ascii="Times New Roman" w:hAnsi="Times New Roman" w:hint="default"/>
      </w:rPr>
    </w:lvl>
    <w:lvl w:ilvl="2" w:tplc="4AE814D6" w:tentative="1">
      <w:start w:val="1"/>
      <w:numFmt w:val="bullet"/>
      <w:lvlText w:val="•"/>
      <w:lvlJc w:val="left"/>
      <w:pPr>
        <w:tabs>
          <w:tab w:val="num" w:pos="2160"/>
        </w:tabs>
        <w:ind w:left="2160" w:hanging="360"/>
      </w:pPr>
      <w:rPr>
        <w:rFonts w:ascii="Times New Roman" w:hAnsi="Times New Roman" w:hint="default"/>
      </w:rPr>
    </w:lvl>
    <w:lvl w:ilvl="3" w:tplc="B69AE376" w:tentative="1">
      <w:start w:val="1"/>
      <w:numFmt w:val="bullet"/>
      <w:lvlText w:val="•"/>
      <w:lvlJc w:val="left"/>
      <w:pPr>
        <w:tabs>
          <w:tab w:val="num" w:pos="2880"/>
        </w:tabs>
        <w:ind w:left="2880" w:hanging="360"/>
      </w:pPr>
      <w:rPr>
        <w:rFonts w:ascii="Times New Roman" w:hAnsi="Times New Roman" w:hint="default"/>
      </w:rPr>
    </w:lvl>
    <w:lvl w:ilvl="4" w:tplc="AF862586" w:tentative="1">
      <w:start w:val="1"/>
      <w:numFmt w:val="bullet"/>
      <w:lvlText w:val="•"/>
      <w:lvlJc w:val="left"/>
      <w:pPr>
        <w:tabs>
          <w:tab w:val="num" w:pos="3600"/>
        </w:tabs>
        <w:ind w:left="3600" w:hanging="360"/>
      </w:pPr>
      <w:rPr>
        <w:rFonts w:ascii="Times New Roman" w:hAnsi="Times New Roman" w:hint="default"/>
      </w:rPr>
    </w:lvl>
    <w:lvl w:ilvl="5" w:tplc="FD4AC1EC" w:tentative="1">
      <w:start w:val="1"/>
      <w:numFmt w:val="bullet"/>
      <w:lvlText w:val="•"/>
      <w:lvlJc w:val="left"/>
      <w:pPr>
        <w:tabs>
          <w:tab w:val="num" w:pos="4320"/>
        </w:tabs>
        <w:ind w:left="4320" w:hanging="360"/>
      </w:pPr>
      <w:rPr>
        <w:rFonts w:ascii="Times New Roman" w:hAnsi="Times New Roman" w:hint="default"/>
      </w:rPr>
    </w:lvl>
    <w:lvl w:ilvl="6" w:tplc="06B0095E" w:tentative="1">
      <w:start w:val="1"/>
      <w:numFmt w:val="bullet"/>
      <w:lvlText w:val="•"/>
      <w:lvlJc w:val="left"/>
      <w:pPr>
        <w:tabs>
          <w:tab w:val="num" w:pos="5040"/>
        </w:tabs>
        <w:ind w:left="5040" w:hanging="360"/>
      </w:pPr>
      <w:rPr>
        <w:rFonts w:ascii="Times New Roman" w:hAnsi="Times New Roman" w:hint="default"/>
      </w:rPr>
    </w:lvl>
    <w:lvl w:ilvl="7" w:tplc="D1BEED06" w:tentative="1">
      <w:start w:val="1"/>
      <w:numFmt w:val="bullet"/>
      <w:lvlText w:val="•"/>
      <w:lvlJc w:val="left"/>
      <w:pPr>
        <w:tabs>
          <w:tab w:val="num" w:pos="5760"/>
        </w:tabs>
        <w:ind w:left="5760" w:hanging="360"/>
      </w:pPr>
      <w:rPr>
        <w:rFonts w:ascii="Times New Roman" w:hAnsi="Times New Roman" w:hint="default"/>
      </w:rPr>
    </w:lvl>
    <w:lvl w:ilvl="8" w:tplc="9176DD5A" w:tentative="1">
      <w:start w:val="1"/>
      <w:numFmt w:val="bullet"/>
      <w:lvlText w:val="•"/>
      <w:lvlJc w:val="left"/>
      <w:pPr>
        <w:tabs>
          <w:tab w:val="num" w:pos="6480"/>
        </w:tabs>
        <w:ind w:left="6480" w:hanging="360"/>
      </w:pPr>
      <w:rPr>
        <w:rFonts w:ascii="Times New Roman" w:hAnsi="Times New Roman"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proofState w:spelling="clean" w:grammar="clean"/>
  <w:defaultTabStop w:val="720"/>
  <w:characterSpacingControl w:val="doNotCompress"/>
  <w:compat/>
  <w:rsids>
    <w:rsidRoot w:val="00F076AF"/>
    <w:rsid w:val="000F096B"/>
    <w:rsid w:val="00225090"/>
    <w:rsid w:val="004C2992"/>
    <w:rsid w:val="00614C81"/>
    <w:rsid w:val="00627FF1"/>
    <w:rsid w:val="006430B2"/>
    <w:rsid w:val="008541E5"/>
    <w:rsid w:val="00C51718"/>
    <w:rsid w:val="00C77777"/>
    <w:rsid w:val="00CD3D9D"/>
    <w:rsid w:val="00CF3E85"/>
    <w:rsid w:val="00D71CE2"/>
    <w:rsid w:val="00E74099"/>
    <w:rsid w:val="00F076AF"/>
    <w:rsid w:val="00F54C8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509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076AF"/>
    <w:pPr>
      <w:autoSpaceDE w:val="0"/>
      <w:autoSpaceDN w:val="0"/>
      <w:adjustRightInd w:val="0"/>
      <w:spacing w:after="0" w:line="240" w:lineRule="auto"/>
    </w:pPr>
    <w:rPr>
      <w:rFonts w:ascii="Times New Roman" w:hAnsi="Times New Roman" w:cs="Times New Roman"/>
      <w:color w:val="000000"/>
      <w:sz w:val="24"/>
      <w:szCs w:val="24"/>
      <w:lang w:val="en-IN"/>
    </w:rPr>
  </w:style>
  <w:style w:type="paragraph" w:styleId="ListParagraph">
    <w:name w:val="List Paragraph"/>
    <w:basedOn w:val="Normal"/>
    <w:uiPriority w:val="34"/>
    <w:qFormat/>
    <w:rsid w:val="006430B2"/>
    <w:pPr>
      <w:spacing w:after="0" w:line="240" w:lineRule="auto"/>
      <w:ind w:left="720"/>
      <w:contextualSpacing/>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552693734">
      <w:bodyDiv w:val="1"/>
      <w:marLeft w:val="0"/>
      <w:marRight w:val="0"/>
      <w:marTop w:val="0"/>
      <w:marBottom w:val="0"/>
      <w:divBdr>
        <w:top w:val="none" w:sz="0" w:space="0" w:color="auto"/>
        <w:left w:val="none" w:sz="0" w:space="0" w:color="auto"/>
        <w:bottom w:val="none" w:sz="0" w:space="0" w:color="auto"/>
        <w:right w:val="none" w:sz="0" w:space="0" w:color="auto"/>
      </w:divBdr>
      <w:divsChild>
        <w:div w:id="1937906891">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428</Words>
  <Characters>2442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2019-05-10T07:58:00Z</dcterms:created>
  <dcterms:modified xsi:type="dcterms:W3CDTF">2019-05-10T07:58:00Z</dcterms:modified>
</cp:coreProperties>
</file>