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5BCAF" w14:textId="58599BCB" w:rsidR="00453E98" w:rsidRPr="00237A6B" w:rsidRDefault="00237A6B" w:rsidP="00237A6B">
      <w:pPr>
        <w:autoSpaceDE w:val="0"/>
        <w:autoSpaceDN w:val="0"/>
        <w:adjustRightInd w:val="0"/>
        <w:rPr>
          <w:rFonts w:ascii="Times New Roman" w:hAnsi="Times New Roman" w:cs="Times New Roman"/>
          <w:color w:val="4472C4" w:themeColor="accent1"/>
          <w:sz w:val="32"/>
          <w:szCs w:val="32"/>
        </w:rPr>
      </w:pPr>
      <w:r w:rsidRPr="00237A6B">
        <w:rPr>
          <w:rFonts w:ascii="Times New Roman" w:hAnsi="Times New Roman" w:cs="Times New Roman"/>
          <w:color w:val="4472C4" w:themeColor="accent1"/>
          <w:sz w:val="32"/>
          <w:szCs w:val="32"/>
        </w:rPr>
        <w:t>Repairing maxillary sinus membrane perforations, iatrogenic or intentional:</w:t>
      </w:r>
      <w:r>
        <w:rPr>
          <w:rFonts w:ascii="Times New Roman" w:hAnsi="Times New Roman" w:cs="Times New Roman"/>
          <w:color w:val="4472C4" w:themeColor="accent1"/>
          <w:sz w:val="32"/>
          <w:szCs w:val="32"/>
        </w:rPr>
        <w:t xml:space="preserve"> </w:t>
      </w:r>
      <w:r w:rsidRPr="00237A6B">
        <w:rPr>
          <w:rFonts w:ascii="Times New Roman" w:hAnsi="Times New Roman" w:cs="Times New Roman"/>
          <w:color w:val="4472C4" w:themeColor="accent1"/>
          <w:sz w:val="32"/>
          <w:szCs w:val="32"/>
        </w:rPr>
        <w:t>Two case reports</w:t>
      </w:r>
    </w:p>
    <w:p w14:paraId="51E93710" w14:textId="7AF251A7" w:rsidR="00237A6B" w:rsidRPr="00237A6B" w:rsidRDefault="00237A6B" w:rsidP="00237A6B">
      <w:pPr>
        <w:rPr>
          <w:rFonts w:ascii="Times New Roman" w:hAnsi="Times New Roman" w:cs="Times New Roman"/>
        </w:rPr>
      </w:pPr>
    </w:p>
    <w:p w14:paraId="3D3362A3" w14:textId="67E416C4" w:rsidR="00237A6B" w:rsidRPr="00237A6B" w:rsidRDefault="00237A6B" w:rsidP="00237A6B">
      <w:pPr>
        <w:rPr>
          <w:rFonts w:ascii="Times New Roman" w:hAnsi="Times New Roman" w:cs="Times New Roman"/>
          <w:color w:val="0000FF"/>
        </w:rPr>
      </w:pPr>
      <w:r w:rsidRPr="00237A6B">
        <w:rPr>
          <w:rFonts w:ascii="Times New Roman" w:hAnsi="Times New Roman" w:cs="Times New Roman"/>
          <w:color w:val="000000"/>
        </w:rPr>
        <w:t>Muhammad Raza,</w:t>
      </w:r>
      <w:r w:rsidRPr="00237A6B">
        <w:rPr>
          <w:rFonts w:ascii="Times New Roman" w:hAnsi="Times New Roman" w:cs="Times New Roman"/>
          <w:color w:val="0000FF"/>
        </w:rPr>
        <w:t xml:space="preserve"> </w:t>
      </w:r>
      <w:r w:rsidRPr="00237A6B">
        <w:rPr>
          <w:rFonts w:ascii="Times New Roman" w:hAnsi="Times New Roman" w:cs="Times New Roman"/>
          <w:color w:val="0000FF"/>
        </w:rPr>
        <w:t xml:space="preserve"> </w:t>
      </w:r>
      <w:r w:rsidRPr="00237A6B">
        <w:rPr>
          <w:rFonts w:ascii="Times New Roman" w:hAnsi="Times New Roman" w:cs="Times New Roman"/>
          <w:color w:val="000000"/>
        </w:rPr>
        <w:t xml:space="preserve">Sultan </w:t>
      </w:r>
      <w:proofErr w:type="spellStart"/>
      <w:r w:rsidRPr="00237A6B">
        <w:rPr>
          <w:rFonts w:ascii="Times New Roman" w:hAnsi="Times New Roman" w:cs="Times New Roman"/>
          <w:color w:val="000000"/>
        </w:rPr>
        <w:t>Albeshri</w:t>
      </w:r>
      <w:proofErr w:type="spellEnd"/>
      <w:r w:rsidRPr="00237A6B">
        <w:rPr>
          <w:rFonts w:ascii="Times New Roman" w:hAnsi="Times New Roman" w:cs="Times New Roman"/>
          <w:color w:val="0000FF"/>
        </w:rPr>
        <w:t xml:space="preserve">, </w:t>
      </w:r>
      <w:r w:rsidRPr="00237A6B">
        <w:rPr>
          <w:rFonts w:ascii="Times New Roman" w:hAnsi="Times New Roman" w:cs="Times New Roman"/>
          <w:color w:val="0000FF"/>
        </w:rPr>
        <w:t xml:space="preserve"> </w:t>
      </w:r>
      <w:r w:rsidRPr="00237A6B">
        <w:rPr>
          <w:rFonts w:ascii="Times New Roman" w:hAnsi="Times New Roman" w:cs="Times New Roman"/>
          <w:color w:val="000000"/>
        </w:rPr>
        <w:t>and Stephen S. Wallace</w:t>
      </w:r>
      <w:r w:rsidRPr="00237A6B">
        <w:rPr>
          <w:rFonts w:ascii="Times New Roman" w:hAnsi="Times New Roman" w:cs="Times New Roman"/>
          <w:color w:val="0000FF"/>
        </w:rPr>
        <w:t>.</w:t>
      </w:r>
    </w:p>
    <w:p w14:paraId="2D1F7217" w14:textId="20BE2A5D" w:rsidR="00237A6B" w:rsidRDefault="00237A6B" w:rsidP="00237A6B">
      <w:pPr>
        <w:rPr>
          <w:rFonts w:ascii="Times New Roman" w:hAnsi="Times New Roman" w:cs="Times New Roman"/>
        </w:rPr>
      </w:pPr>
    </w:p>
    <w:p w14:paraId="3A6BEB1B" w14:textId="33F00ACC" w:rsidR="00237A6B" w:rsidRPr="00237A6B" w:rsidRDefault="00237A6B" w:rsidP="00237A6B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37A6B">
        <w:rPr>
          <w:rFonts w:ascii="Times New Roman" w:hAnsi="Times New Roman" w:cs="Times New Roman"/>
          <w:b/>
          <w:sz w:val="28"/>
          <w:szCs w:val="28"/>
          <w:u w:val="single"/>
        </w:rPr>
        <w:t>Abstract</w:t>
      </w:r>
    </w:p>
    <w:p w14:paraId="3FEBE979" w14:textId="1ADB05C9" w:rsidR="00237A6B" w:rsidRPr="00237A6B" w:rsidRDefault="00237A6B" w:rsidP="00237A6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37A6B">
        <w:rPr>
          <w:rFonts w:ascii="Times New Roman" w:hAnsi="Times New Roman" w:cs="Times New Roman"/>
          <w:b/>
        </w:rPr>
        <w:t>Introduction:</w:t>
      </w:r>
      <w:r w:rsidRPr="00237A6B">
        <w:rPr>
          <w:rFonts w:ascii="Times New Roman" w:hAnsi="Times New Roman" w:cs="Times New Roman"/>
        </w:rPr>
        <w:t xml:space="preserve"> Maxillary sinus augmentation is a common and predictable procedure utilized to gain vertical alveolar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bone height to allow for successful placement of dental implants in the deficient posterior maxilla. The surgical techniques,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however, may be associated with intraoperative complications, the most common of which is Schneiderian membrane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perforation and, less commonly, bleeding and the loss of an implant into the sinus cavity.</w:t>
      </w:r>
      <w:r w:rsidRPr="00237A6B">
        <w:rPr>
          <w:rFonts w:ascii="Times New Roman" w:hAnsi="Times New Roman" w:cs="Times New Roman"/>
        </w:rPr>
        <w:t xml:space="preserve"> </w:t>
      </w:r>
    </w:p>
    <w:p w14:paraId="1F56E9F1" w14:textId="5F79A30B" w:rsidR="00237A6B" w:rsidRPr="00237A6B" w:rsidRDefault="00237A6B" w:rsidP="00237A6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37A6B">
        <w:rPr>
          <w:rFonts w:ascii="Times New Roman" w:hAnsi="Times New Roman" w:cs="Times New Roman"/>
          <w:b/>
        </w:rPr>
        <w:t>Case Presentation:</w:t>
      </w:r>
      <w:r w:rsidRPr="00237A6B">
        <w:rPr>
          <w:rFonts w:ascii="Times New Roman" w:hAnsi="Times New Roman" w:cs="Times New Roman"/>
        </w:rPr>
        <w:t xml:space="preserve"> In the current report, we present two cases with unique complications. A large perforation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which was discovered after the graft material had been placed was successfully managed by carefully removing the graft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material from both sides of the perforation and sealing the perforation with a resorbable membrane and a tack fixation. The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second case involved a patient who presented with an implant that had migrated into the sinus during an unsuccessful</w:t>
      </w:r>
      <w:r w:rsidRPr="00237A6B">
        <w:rPr>
          <w:rFonts w:ascii="Times New Roman" w:hAnsi="Times New Roman" w:cs="Times New Roman"/>
        </w:rPr>
        <w:t xml:space="preserve"> </w:t>
      </w:r>
      <w:proofErr w:type="spellStart"/>
      <w:r w:rsidRPr="00237A6B">
        <w:rPr>
          <w:rFonts w:ascii="Times New Roman" w:hAnsi="Times New Roman" w:cs="Times New Roman"/>
        </w:rPr>
        <w:t>transcrestal</w:t>
      </w:r>
      <w:proofErr w:type="spellEnd"/>
      <w:r w:rsidRPr="00237A6B">
        <w:rPr>
          <w:rFonts w:ascii="Times New Roman" w:hAnsi="Times New Roman" w:cs="Times New Roman"/>
        </w:rPr>
        <w:t xml:space="preserve"> sinus lift. The case was successfully treated by locating and removing the implant through an intentional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membrane perforation, repairing the perforation, and placing a new implant with simultaneous grafting.</w:t>
      </w:r>
    </w:p>
    <w:p w14:paraId="4493B19C" w14:textId="5BFE5F83" w:rsidR="00237A6B" w:rsidRPr="00237A6B" w:rsidRDefault="00237A6B" w:rsidP="00237A6B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237A6B">
        <w:rPr>
          <w:rFonts w:ascii="Times New Roman" w:hAnsi="Times New Roman" w:cs="Times New Roman"/>
          <w:b/>
        </w:rPr>
        <w:t>Conclusion:</w:t>
      </w:r>
      <w:r w:rsidRPr="00237A6B">
        <w:rPr>
          <w:rFonts w:ascii="Times New Roman" w:hAnsi="Times New Roman" w:cs="Times New Roman"/>
        </w:rPr>
        <w:t xml:space="preserve"> Management and repair of maxillary sinus membrane perforations that are either intentionally or</w:t>
      </w:r>
      <w:r w:rsidRPr="00237A6B">
        <w:rPr>
          <w:rFonts w:ascii="Times New Roman" w:hAnsi="Times New Roman" w:cs="Times New Roman"/>
        </w:rPr>
        <w:t xml:space="preserve"> </w:t>
      </w:r>
      <w:proofErr w:type="spellStart"/>
      <w:r w:rsidRPr="00237A6B">
        <w:rPr>
          <w:rFonts w:ascii="Times New Roman" w:hAnsi="Times New Roman" w:cs="Times New Roman"/>
        </w:rPr>
        <w:t>iatrogenically</w:t>
      </w:r>
      <w:proofErr w:type="spellEnd"/>
      <w:r w:rsidRPr="00237A6B">
        <w:rPr>
          <w:rFonts w:ascii="Times New Roman" w:hAnsi="Times New Roman" w:cs="Times New Roman"/>
        </w:rPr>
        <w:t xml:space="preserve"> created can be predictable procedures with favorable outcomes if thoughtful evaluation and treatment are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>provided. Managing such complications at the time of occurrence avoids unnecessary additional surgical procedures that</w:t>
      </w:r>
      <w:r w:rsidRPr="00237A6B">
        <w:rPr>
          <w:rFonts w:ascii="Times New Roman" w:hAnsi="Times New Roman" w:cs="Times New Roman"/>
        </w:rPr>
        <w:t xml:space="preserve"> </w:t>
      </w:r>
      <w:r w:rsidRPr="00237A6B">
        <w:rPr>
          <w:rFonts w:ascii="Times New Roman" w:hAnsi="Times New Roman" w:cs="Times New Roman"/>
        </w:rPr>
        <w:t xml:space="preserve">might prove to be even more complicated. </w:t>
      </w:r>
      <w:proofErr w:type="spellStart"/>
      <w:r w:rsidRPr="00237A6B">
        <w:rPr>
          <w:rFonts w:ascii="Times New Roman" w:hAnsi="Times New Roman" w:cs="Times New Roman"/>
        </w:rPr>
        <w:t>Clin</w:t>
      </w:r>
      <w:proofErr w:type="spellEnd"/>
      <w:r w:rsidRPr="00237A6B">
        <w:rPr>
          <w:rFonts w:ascii="Times New Roman" w:hAnsi="Times New Roman" w:cs="Times New Roman"/>
        </w:rPr>
        <w:t xml:space="preserve"> Adv Periodontics 2021;0:1–7.</w:t>
      </w:r>
    </w:p>
    <w:p w14:paraId="7B25333E" w14:textId="77777777" w:rsidR="00237A6B" w:rsidRDefault="00237A6B" w:rsidP="00237A6B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44622C0" w14:textId="5D8BE498" w:rsidR="00237A6B" w:rsidRPr="00237A6B" w:rsidRDefault="00237A6B" w:rsidP="00237A6B">
      <w:pPr>
        <w:jc w:val="both"/>
        <w:rPr>
          <w:rFonts w:ascii="Times New Roman" w:hAnsi="Times New Roman" w:cs="Times New Roman"/>
          <w:b/>
          <w:color w:val="000000" w:themeColor="text1"/>
        </w:rPr>
      </w:pPr>
      <w:r w:rsidRPr="00237A6B">
        <w:rPr>
          <w:rFonts w:ascii="Times New Roman" w:hAnsi="Times New Roman" w:cs="Times New Roman"/>
          <w:b/>
          <w:color w:val="000000" w:themeColor="text1"/>
        </w:rPr>
        <w:t>Biography:</w:t>
      </w:r>
    </w:p>
    <w:p w14:paraId="1BACA80A" w14:textId="4C7FC03A" w:rsidR="00237A6B" w:rsidRPr="00237A6B" w:rsidRDefault="00237A6B" w:rsidP="00237A6B">
      <w:pPr>
        <w:jc w:val="bot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237A6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Muhammad Raza grew up in New York. He went to Pakistan to complete his BDS from the University of Health Sciences. He then completed his DDS from NYU and a GPR program from Jamaica Hospital in New York. At that point, he decided he wanted to pursue a career in Periodontology and Implant Dentistry. He joined Columbia University to complete his Postdoctoral training, where in addition to the clinical experience he obtained his </w:t>
      </w:r>
      <w:proofErr w:type="spellStart"/>
      <w:r w:rsidRPr="00237A6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Masters</w:t>
      </w:r>
      <w:proofErr w:type="spellEnd"/>
      <w:r w:rsidRPr="00237A6B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degree. Muhammad wants to stay up-to-date with evolving therapies and techniques as they relate to current practices. In addition to working as a Periodontist, he is an attending at Jamaica Hospital in New York. </w:t>
      </w:r>
    </w:p>
    <w:p w14:paraId="7AC20C81" w14:textId="762C179C" w:rsidR="00237A6B" w:rsidRPr="00237A6B" w:rsidRDefault="00237A6B" w:rsidP="00237A6B">
      <w:pPr>
        <w:rPr>
          <w:rFonts w:ascii="Times New Roman" w:eastAsia="Times New Roman" w:hAnsi="Times New Roman" w:cs="Times New Roman"/>
        </w:rPr>
      </w:pPr>
      <w:r w:rsidRPr="00237A6B">
        <w:rPr>
          <w:rFonts w:ascii="Times New Roman" w:eastAsia="Times New Roman" w:hAnsi="Times New Roman" w:cs="Times New Roman"/>
        </w:rPr>
        <w:br/>
      </w:r>
      <w:r w:rsidRPr="00237A6B">
        <w:rPr>
          <w:rFonts w:ascii="Times New Roman" w:eastAsia="Times New Roman" w:hAnsi="Times New Roman" w:cs="Times New Roman"/>
          <w:b/>
        </w:rPr>
        <w:t>Email:</w:t>
      </w:r>
      <w:r w:rsidRPr="00237A6B">
        <w:rPr>
          <w:rFonts w:ascii="Times New Roman" w:eastAsia="Times New Roman" w:hAnsi="Times New Roman" w:cs="Times New Roman"/>
        </w:rPr>
        <w:t xml:space="preserve"> m.raza1214@gmail.com</w:t>
      </w:r>
    </w:p>
    <w:p w14:paraId="131F1A6F" w14:textId="4CE4D3B8" w:rsidR="00237A6B" w:rsidRDefault="00237A6B" w:rsidP="00237A6B">
      <w:pPr>
        <w:rPr>
          <w:rFonts w:ascii="Times New Roman" w:hAnsi="Times New Roman" w:cs="Times New Roman"/>
        </w:rPr>
      </w:pPr>
    </w:p>
    <w:p w14:paraId="6591430B" w14:textId="77777777" w:rsidR="00237A6B" w:rsidRDefault="00237A6B" w:rsidP="00237A6B">
      <w:pPr>
        <w:rPr>
          <w:rFonts w:ascii="Times New Roman" w:hAnsi="Times New Roman" w:cs="Times New Roman"/>
        </w:rPr>
      </w:pPr>
    </w:p>
    <w:p w14:paraId="150870CA" w14:textId="5BFE1E73" w:rsidR="00237A6B" w:rsidRDefault="00237A6B" w:rsidP="00237A6B">
      <w:pPr>
        <w:rPr>
          <w:rFonts w:ascii="Times New Roman" w:hAnsi="Times New Roman" w:cs="Times New Roman"/>
        </w:rPr>
      </w:pPr>
      <w:r w:rsidRPr="00237A6B">
        <w:rPr>
          <w:rFonts w:ascii="Times New Roman" w:hAnsi="Times New Roman" w:cs="Times New Roman"/>
        </w:rPr>
        <w:lastRenderedPageBreak/>
        <w:drawing>
          <wp:inline distT="0" distB="0" distL="0" distR="0" wp14:anchorId="5F35F7CA" wp14:editId="7F9ABD0B">
            <wp:extent cx="2973375" cy="21001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8916" cy="210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37A6B">
        <w:rPr>
          <w:rFonts w:ascii="Times New Roman" w:hAnsi="Times New Roman" w:cs="Times New Roman"/>
        </w:rPr>
        <w:drawing>
          <wp:inline distT="0" distB="0" distL="0" distR="0" wp14:anchorId="3EE31B03" wp14:editId="7E880AE0">
            <wp:extent cx="2882957" cy="209969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00862" cy="21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B09DF" w14:textId="54AE6D87" w:rsidR="00237A6B" w:rsidRDefault="00237A6B" w:rsidP="00237A6B">
      <w:pPr>
        <w:rPr>
          <w:rFonts w:ascii="Times New Roman" w:hAnsi="Times New Roman" w:cs="Times New Roman"/>
        </w:rPr>
      </w:pPr>
    </w:p>
    <w:p w14:paraId="26CC1193" w14:textId="7DCAEF5E" w:rsidR="00237A6B" w:rsidRDefault="00237A6B" w:rsidP="00237A6B">
      <w:pPr>
        <w:rPr>
          <w:rFonts w:ascii="Times New Roman" w:hAnsi="Times New Roman" w:cs="Times New Roman"/>
        </w:rPr>
      </w:pPr>
    </w:p>
    <w:p w14:paraId="6D4DE77A" w14:textId="77777777" w:rsidR="00237A6B" w:rsidRPr="00237A6B" w:rsidRDefault="00237A6B" w:rsidP="00237A6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37A6B" w:rsidRPr="00237A6B" w:rsidSect="00E94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A6B"/>
    <w:rsid w:val="00237A6B"/>
    <w:rsid w:val="00453E98"/>
    <w:rsid w:val="00E9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14C314"/>
  <w15:chartTrackingRefBased/>
  <w15:docId w15:val="{B3B35A6C-E3DF-A141-9A8A-D1EF68590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7A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6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Raza</dc:creator>
  <cp:keywords/>
  <dc:description/>
  <cp:lastModifiedBy>Muhammad Raza</cp:lastModifiedBy>
  <cp:revision>1</cp:revision>
  <dcterms:created xsi:type="dcterms:W3CDTF">2021-08-28T18:34:00Z</dcterms:created>
  <dcterms:modified xsi:type="dcterms:W3CDTF">2021-08-28T18:47:00Z</dcterms:modified>
</cp:coreProperties>
</file>